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7798C" w14:textId="77777777" w:rsidR="00B83F2B" w:rsidRDefault="00B83F2B" w:rsidP="00B83F2B">
      <w:pPr>
        <w:pStyle w:val="a3"/>
        <w:shd w:val="clear" w:color="auto" w:fill="FFFFFF"/>
        <w:spacing w:before="0" w:beforeAutospacing="0" w:after="210" w:afterAutospacing="0"/>
        <w:jc w:val="both"/>
        <w:rPr>
          <w:rFonts w:ascii="Montserrat" w:hAnsi="Montserrat"/>
          <w:color w:val="273350"/>
        </w:rPr>
      </w:pPr>
      <w:r>
        <w:rPr>
          <w:rFonts w:ascii="Arial" w:hAnsi="Arial" w:cs="Arial"/>
          <w:color w:val="273350"/>
        </w:rPr>
        <w:t>Неправомерным считается доступ к конфиденциальной информации или информации, составляющей государственную тайну, лица, не обладающего необходимыми полномочиями (без согласия собственника или его законного представителя), при условии обеспечения специальных средств ее защиты.</w:t>
      </w:r>
    </w:p>
    <w:p w14:paraId="772EA91A" w14:textId="77777777" w:rsidR="00B83F2B" w:rsidRDefault="00B83F2B" w:rsidP="00B83F2B">
      <w:pPr>
        <w:pStyle w:val="a3"/>
        <w:shd w:val="clear" w:color="auto" w:fill="FFFFFF"/>
        <w:spacing w:before="0" w:beforeAutospacing="0" w:after="210" w:afterAutospacing="0"/>
        <w:rPr>
          <w:rFonts w:ascii="Montserrat" w:hAnsi="Montserrat"/>
          <w:color w:val="273350"/>
        </w:rPr>
      </w:pPr>
      <w:r>
        <w:rPr>
          <w:rFonts w:ascii="Arial" w:hAnsi="Arial" w:cs="Arial"/>
          <w:color w:val="273350"/>
        </w:rPr>
        <w:t>Другими словами, неправомерный доступ к компьютерной информации – это незаконное либо не разрешенное собственником или иным ее законным владельцем использование возможности получения компьютерной информации. При этом под доступом понимается проникновение в ее источник с использованием средств (вещественных и интеллектуальных) компьютерной техники, позволяющее использовать полученную информацию (копировать, модифицировать, блокировать либо уничтожать ее).</w:t>
      </w:r>
    </w:p>
    <w:p w14:paraId="541A41F4" w14:textId="77777777" w:rsidR="00B83F2B" w:rsidRDefault="00B83F2B" w:rsidP="00B83F2B">
      <w:pPr>
        <w:pStyle w:val="a3"/>
        <w:shd w:val="clear" w:color="auto" w:fill="FFFFFF"/>
        <w:spacing w:before="0" w:beforeAutospacing="0" w:after="210" w:afterAutospacing="0"/>
        <w:rPr>
          <w:rFonts w:ascii="Montserrat" w:hAnsi="Montserrat"/>
          <w:color w:val="273350"/>
        </w:rPr>
      </w:pPr>
      <w:r>
        <w:rPr>
          <w:rFonts w:ascii="Arial" w:hAnsi="Arial" w:cs="Arial"/>
          <w:color w:val="273350"/>
        </w:rPr>
        <w:t>За неправомерный доступ к информации лицо может быть привлечено к уголовной ответственности по статье 272 Уголовного кодекса Российской Федерации.</w:t>
      </w:r>
    </w:p>
    <w:p w14:paraId="0E61230E" w14:textId="77777777" w:rsidR="00B83F2B" w:rsidRDefault="00B83F2B" w:rsidP="00B83F2B">
      <w:pPr>
        <w:pStyle w:val="a3"/>
        <w:shd w:val="clear" w:color="auto" w:fill="FFFFFF"/>
        <w:spacing w:before="0" w:beforeAutospacing="0" w:after="210" w:afterAutospacing="0"/>
        <w:rPr>
          <w:rFonts w:ascii="Montserrat" w:hAnsi="Montserrat"/>
          <w:color w:val="273350"/>
        </w:rPr>
      </w:pPr>
      <w:r>
        <w:rPr>
          <w:rFonts w:ascii="Arial" w:hAnsi="Arial" w:cs="Arial"/>
          <w:color w:val="273350"/>
        </w:rPr>
        <w:t>По части 1 статьи 272 Уголовного кодекса Российской Федерации за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виновному может быть назначено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исправительных работ на срок до одного года, либо ограничения свободы на срок до двух лет, либо принудительных работ на срок до двух лет, либо лишения свободы на тот же срок (до двух лет).</w:t>
      </w:r>
    </w:p>
    <w:p w14:paraId="3F8A9BC4" w14:textId="77777777" w:rsidR="00B83F2B" w:rsidRDefault="00B83F2B" w:rsidP="00B83F2B">
      <w:pPr>
        <w:pStyle w:val="a3"/>
        <w:shd w:val="clear" w:color="auto" w:fill="FFFFFF"/>
        <w:spacing w:before="0" w:beforeAutospacing="0" w:after="210" w:afterAutospacing="0"/>
        <w:rPr>
          <w:rFonts w:ascii="Montserrat" w:hAnsi="Montserrat"/>
          <w:color w:val="273350"/>
        </w:rPr>
      </w:pPr>
      <w:r>
        <w:rPr>
          <w:rFonts w:ascii="Arial" w:hAnsi="Arial" w:cs="Arial"/>
          <w:color w:val="27335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причинивший крупный ущерб (ущерб, сумма которого превышает один миллион рублей) или совершенный из корыстной заинтересованности,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 (часть 2 статьи 272 Уголовного кодекса Российской Федерации).</w:t>
      </w:r>
    </w:p>
    <w:p w14:paraId="43867336" w14:textId="77777777" w:rsidR="00B83F2B" w:rsidRDefault="00B83F2B" w:rsidP="00B83F2B">
      <w:pPr>
        <w:pStyle w:val="a3"/>
        <w:shd w:val="clear" w:color="auto" w:fill="FFFFFF"/>
        <w:spacing w:before="0" w:beforeAutospacing="0" w:after="210" w:afterAutospacing="0"/>
        <w:rPr>
          <w:rFonts w:ascii="Montserrat" w:hAnsi="Montserrat"/>
          <w:color w:val="273350"/>
        </w:rPr>
      </w:pPr>
      <w:r>
        <w:rPr>
          <w:rFonts w:ascii="Arial" w:hAnsi="Arial" w:cs="Arial"/>
          <w:color w:val="273350"/>
        </w:rPr>
        <w:t>Совершение предусмотренных частями первой или второй статьи 272 Уголовного кодекса Российской Федерации действий группой лиц по предварительному сговору или организованной группой либо лицом с использованием своего служебного положения, 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 (часть 3 статьи 272 Уголовного кодекса Российской Федерации).</w:t>
      </w:r>
    </w:p>
    <w:p w14:paraId="7DF695BD" w14:textId="0AE9232F" w:rsidR="0081485E" w:rsidRPr="00B83F2B" w:rsidRDefault="00B83F2B" w:rsidP="00B83F2B">
      <w:pPr>
        <w:pStyle w:val="a3"/>
        <w:shd w:val="clear" w:color="auto" w:fill="FFFFFF"/>
        <w:spacing w:before="0" w:beforeAutospacing="0" w:after="210" w:afterAutospacing="0"/>
        <w:rPr>
          <w:rFonts w:ascii="Montserrat" w:hAnsi="Montserrat"/>
          <w:color w:val="273350"/>
        </w:rPr>
      </w:pPr>
      <w:r>
        <w:rPr>
          <w:rFonts w:ascii="Arial" w:hAnsi="Arial" w:cs="Arial"/>
          <w:color w:val="273350"/>
        </w:rPr>
        <w:t>Деяния, предусмотренные частями первой, второй или третьей 272 Уголовного кодекса Российской Федерации, если они повлекли тяжкие последствия или создали угрозу их наступления, наказываются лишением свободы на срок до семи лет (часть 4 статьи 272 Уголовного кодекса Российской Федерации).</w:t>
      </w:r>
    </w:p>
    <w:sectPr w:rsidR="0081485E" w:rsidRPr="00B83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43"/>
    <w:rsid w:val="0081485E"/>
    <w:rsid w:val="00B83F2B"/>
    <w:rsid w:val="00DA3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57B8"/>
  <w15:chartTrackingRefBased/>
  <w15:docId w15:val="{1EE4F0A0-6845-4A60-B9BF-27803FF9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3F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35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2024-12-10T17:58:00Z</dcterms:created>
  <dcterms:modified xsi:type="dcterms:W3CDTF">2024-12-10T17:58:00Z</dcterms:modified>
</cp:coreProperties>
</file>