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jc w:val="center"/>
        <w:keepNext/>
        <w:spacing w:before="240" w:after="120"/>
        <w:widowControl w:val="off"/>
      </w:pPr>
      <w:r>
        <w:t xml:space="preserve">ДОГОВОР №_______ (образец) </w:t>
      </w:r>
      <w:r/>
    </w:p>
    <w:p>
      <w:pPr>
        <w:pStyle w:val="702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г.  Санкт-Петербург                                                                                  «_____» _____________  20____г.</w:t>
      </w:r>
      <w:r/>
    </w:p>
    <w:p>
      <w:pPr>
        <w:pStyle w:val="702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ООО «_____________________________________________________», далее «ЗАКАЗЧИК», в лице </w:t>
      </w:r>
      <w:r>
        <w:rPr>
          <w:sz w:val="23"/>
          <w:szCs w:val="23"/>
        </w:rPr>
        <w:t xml:space="preserve">генерального директора ______________________________, действующего  на основании  Устава, с одной стороны, и _______________________, именуемый(ая) в дальнейшем «ИСПОЛНИТЕЛЬ», с другой стороны, вместе именуемые Стороны, заключили настоящий Договор о нижеследующем: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1. ПРЕДМЕТ ДОГОВОРА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1.1. ЗАКАЗЧИК поручает, а ИСПОЛНИТЕЛЬ принимает на себя обязательства по выполнению следующих работ: 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- разработка логотипов, регистрация их в Роспатенте РФ;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- создание фирменного стиля, брендбука;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  <w:lang w:val="en-US"/>
        </w:rPr>
        <w:t xml:space="preserve">web</w:t>
      </w:r>
      <w:r>
        <w:rPr>
          <w:sz w:val="23"/>
          <w:szCs w:val="23"/>
        </w:rPr>
        <w:t xml:space="preserve"> дизайн, программирование сайтов, верстка, продвижение;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- рекламный, полиграфический, промышленный и ландшафтный дизайн;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- создание оригинальных названий, слоганов, креативных концепций;</w:t>
        <w:br/>
        <w:t xml:space="preserve">- иные виды работ по дизайну, не указанные выше.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1.2. Наименование, характеристики, объем, стоимость, сроки выполнения работ и согласования макетов указываются в соответствующих Приложениях к настоящему Договору, являющихся его неотъемлемой частью. 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 ОБЯЗАННОСТИ СТОРОН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2.1. ИСПОЛНИТЕЛЬ обязуется:</w:t>
      </w:r>
      <w:r>
        <w:rPr>
          <w:sz w:val="23"/>
          <w:szCs w:val="23"/>
          <w:u w:val="single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2.1.1. Оказывать услуги ЗАКАЗЧИКУ качественно и в согласованные Сторонами сроки, указываемые в Приложениях к настоящему Договору. </w:t>
      </w:r>
      <w:r>
        <w:rPr>
          <w:sz w:val="23"/>
          <w:szCs w:val="23"/>
        </w:rPr>
      </w:r>
    </w:p>
    <w:p>
      <w:pPr>
        <w:pStyle w:val="701"/>
        <w:jc w:val="both"/>
        <w:spacing w:before="0" w:after="0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2.1.2. Информировать ЗАКАЗЧИКА о ходе выполняемых работ, по желанию ЗАКАЗЧИКА демонстрировать и согласовывать промежуточные этапы работ.</w:t>
      </w:r>
      <w:r>
        <w:rPr>
          <w:sz w:val="23"/>
          <w:szCs w:val="23"/>
        </w:rPr>
      </w:r>
    </w:p>
    <w:p>
      <w:pPr>
        <w:pStyle w:val="701"/>
        <w:jc w:val="both"/>
        <w:spacing w:before="0" w:after="0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2.1.3. Предоставлять ЗАКАЗЧИКУ Акты сдачи-приемки  выполненных работ в течение 5 (пяти) рабочих дней, с даты фактического выполнения работ. </w:t>
      </w:r>
      <w:r/>
    </w:p>
    <w:p>
      <w:pPr>
        <w:pStyle w:val="701"/>
        <w:jc w:val="both"/>
        <w:spacing w:before="0" w:after="0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2.1.4. Передавать ЗАКАЗЧИКУ результат работ на основании Акта приема-передачи работ в формате и на носителе, указанном в соответствующем Приложении, одновременно с передачей документов о выполнении работ.</w:t>
      </w:r>
      <w:r>
        <w:rPr>
          <w:sz w:val="23"/>
          <w:szCs w:val="23"/>
        </w:rPr>
      </w:r>
    </w:p>
    <w:p>
      <w:pPr>
        <w:pStyle w:val="701"/>
        <w:jc w:val="both"/>
        <w:spacing w:before="0" w:after="0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2.1.5. Для выполне</w:t>
      </w:r>
      <w:r>
        <w:rPr>
          <w:sz w:val="23"/>
          <w:szCs w:val="23"/>
        </w:rPr>
        <w:t xml:space="preserve">ния работ, определенных настоящим Договором и Приложениями к нему, ИСПОЛНИТЕЛЬ вправе привлекать третьих лиц без дополнительного согласования с Заказчиком. При ИСПОЛНИТЕЛЬ несет ответственность за действия привлеченных третьих лиц, как за свои собственные.</w:t>
      </w:r>
      <w:r/>
    </w:p>
    <w:p>
      <w:pPr>
        <w:pStyle w:val="701"/>
        <w:jc w:val="both"/>
        <w:spacing w:before="0" w:after="0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2.1.6. ИСПОЛНИТЕЛЬ</w:t>
      </w:r>
      <w:r>
        <w:rPr>
          <w:sz w:val="23"/>
          <w:szCs w:val="23"/>
          <w:lang w:val="en-US" w:eastAsia="en-US"/>
        </w:rPr>
        <w:t xml:space="preserve"> вправе выполнить работы досрочно, если данное обстоятельство не приведет к существенному снижению качества выполняемых работ.</w:t>
      </w:r>
      <w:r>
        <w:rPr>
          <w:sz w:val="23"/>
          <w:szCs w:val="23"/>
        </w:rPr>
        <w:t xml:space="preserve"> </w:t>
      </w:r>
      <w:r/>
    </w:p>
    <w:p>
      <w:pPr>
        <w:pStyle w:val="701"/>
        <w:jc w:val="both"/>
        <w:spacing w:before="0" w:after="0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2.1.7. Безвозмездно, в согласованные Сторонами сроки, устранять недостатки выполненных работ</w:t>
      </w:r>
      <w:r>
        <w:rPr>
          <w:rStyle w:val="686"/>
          <w:rFonts w:cs="Times New Roman"/>
          <w:sz w:val="23"/>
          <w:szCs w:val="23"/>
        </w:rPr>
        <w:t xml:space="preserve">, </w:t>
      </w:r>
      <w:r>
        <w:rPr>
          <w:rStyle w:val="686"/>
          <w:rFonts w:cs="Times New Roman"/>
          <w:b w:val="0"/>
          <w:sz w:val="23"/>
          <w:szCs w:val="23"/>
        </w:rPr>
        <w:t xml:space="preserve">обнаруженные несоответствия  работ условиям, указанным в соответствующем Приложении,</w:t>
      </w:r>
      <w:r>
        <w:rPr>
          <w:rStyle w:val="686"/>
          <w:rFonts w:cs="Times New Roman"/>
          <w:sz w:val="23"/>
          <w:szCs w:val="23"/>
        </w:rPr>
        <w:t xml:space="preserve"> </w:t>
      </w:r>
      <w:r>
        <w:rPr>
          <w:sz w:val="23"/>
          <w:szCs w:val="23"/>
        </w:rPr>
        <w:t xml:space="preserve">по факту получения от ЗАКАЗЧИКА мотивированной письменной претензии.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  <w:u w:val="single"/>
        </w:rPr>
        <w:br/>
        <w:t xml:space="preserve">2.2. ЗАКАЗЧИК обязуется: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2.2.1. Оплачивать предоставляемые ИСПОЛНИТЕЛЕМ услуги в размере и в сроки, предусмотренные настоящим Договором и Приложениями к нему.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2.2.2. До начала выполнения работ передать ИСПОЛНИТЕЛЮ техническое задание (бриф), исходную ин</w:t>
      </w:r>
      <w:r>
        <w:rPr>
          <w:sz w:val="23"/>
          <w:szCs w:val="23"/>
        </w:rPr>
        <w:t xml:space="preserve">формацию, необходимую для исполнения настоящего договора в  согласованном формате, в т.ч. о принадлежащих ЗАКАЗЧИКУ на праве собственности товарных знаках. Оперативно предоставлять ИСПОЛНИТЕЛЮ дополнительную информацию, необходимую для выполнения им работ.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rStyle w:val="686"/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2.2.3. Подписывать Акты сдачи-приемки выполненных работ в течение 3 (трех) рабочих дней с момента получения Актов от ИСПОЛНИТЕЛЯ или направить ИСПОЛНИТЕЛЮ мотивированный отказ от подписания соответствующего Акта в этот же срок</w:t>
      </w:r>
      <w:r>
        <w:rPr>
          <w:b/>
          <w:sz w:val="23"/>
          <w:szCs w:val="23"/>
        </w:rPr>
        <w:t xml:space="preserve">.</w:t>
      </w:r>
      <w:r>
        <w:rPr>
          <w:rStyle w:val="686"/>
          <w:rFonts w:cs="Times New Roman"/>
          <w:b w:val="0"/>
          <w:sz w:val="23"/>
          <w:szCs w:val="23"/>
        </w:rPr>
        <w:t xml:space="preserve"> В случае наличия обоснованных претензий, Стороны подписывают Акт о выявленных недостатках. В этом случае ИСПОЛНИТЕЛЬ обязан устранить выявленные недостатки в течение 10 (десяти) календарных дней, после чего приемка работ осуществляется заново. В случае,</w:t>
      </w:r>
      <w:r>
        <w:rPr>
          <w:rStyle w:val="686"/>
          <w:rFonts w:cs="Times New Roman"/>
          <w:b w:val="0"/>
          <w:sz w:val="23"/>
          <w:szCs w:val="23"/>
        </w:rPr>
        <w:t xml:space="preserve"> если после предоставления ИСПОЛНИТЕЛЕМ ЗАКАЗЧИКУ Акта приемки-сдачи работ в указанный в настоящем пункте срок, ЗАКАЗЧИК не предоставил ИСПОЛНИТЕЛЮ обоснованную претензию, то работы считаются выполненными ИСПОЛНИТЕЛЕМ и принятыми ЗАКАЗЧИКОМ без возражений.</w:t>
      </w:r>
      <w:r>
        <w:rPr>
          <w:rStyle w:val="686"/>
          <w:rFonts w:ascii="Times New Roman" w:hAnsi="Times New Roman" w:cs="Times New Roman"/>
          <w:sz w:val="23"/>
          <w:szCs w:val="23"/>
        </w:rPr>
      </w:r>
    </w:p>
    <w:p>
      <w:pPr>
        <w:pStyle w:val="703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819" w:leader="none"/>
          <w:tab w:val="left" w:pos="9926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</w:pPr>
      <w:r>
        <w:rPr>
          <w:rFonts w:ascii="Times New Roman" w:hAnsi="Times New Roman" w:cs="Times New Roman"/>
          <w:sz w:val="23"/>
          <w:szCs w:val="23"/>
        </w:rPr>
        <w:t xml:space="preserve">2.3. Стороны пришли к соглашению назначить ответственных лиц, уполномоченных вести переговоры, предоставлять/получать информацию для выполнения ИСПОЛНИТЕЛЕМ работ, согласовывать и утверждать работу ИСПОЛНИТЕЛЯ: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•</w:t>
      </w:r>
      <w:r>
        <w:rPr>
          <w:rFonts w:eastAsia="Times New Roman"/>
          <w:sz w:val="23"/>
          <w:szCs w:val="23"/>
        </w:rPr>
        <w:t xml:space="preserve"> </w:t>
      </w:r>
      <w:r>
        <w:rPr>
          <w:sz w:val="23"/>
          <w:szCs w:val="23"/>
        </w:rPr>
        <w:t xml:space="preserve">со стороны ИСПОЛНИТЕЛЯ: _________________ тел.+7 (950) 046-1997, </w:t>
      </w:r>
      <w:r>
        <w:rPr>
          <w:sz w:val="23"/>
          <w:szCs w:val="23"/>
          <w:lang w:val="en-US"/>
        </w:rPr>
        <w:t xml:space="preserve">e</w:t>
      </w:r>
      <w:r>
        <w:rPr>
          <w:sz w:val="23"/>
          <w:szCs w:val="23"/>
        </w:rPr>
        <w:t xml:space="preserve">-</w:t>
      </w:r>
      <w:r>
        <w:rPr>
          <w:sz w:val="23"/>
          <w:szCs w:val="23"/>
          <w:lang w:val="en-US"/>
        </w:rPr>
        <w:t xml:space="preserve">mail</w:t>
      </w:r>
      <w:r>
        <w:rPr>
          <w:sz w:val="23"/>
          <w:szCs w:val="23"/>
        </w:rPr>
        <w:t xml:space="preserve">: </w:t>
      </w:r>
      <w:hyperlink r:id="rId10" w:tooltip="mailto:info@roseagency.ru" w:history="1">
        <w:r>
          <w:rPr>
            <w:rStyle w:val="692"/>
            <w:sz w:val="23"/>
            <w:szCs w:val="23"/>
            <w:lang w:val="en-US"/>
          </w:rPr>
          <w:t xml:space="preserve">info</w:t>
        </w:r>
        <w:r>
          <w:rPr>
            <w:rStyle w:val="692"/>
            <w:sz w:val="23"/>
            <w:szCs w:val="23"/>
          </w:rPr>
          <w:t xml:space="preserve">@</w:t>
        </w:r>
        <w:r>
          <w:rPr>
            <w:rStyle w:val="692"/>
            <w:sz w:val="23"/>
            <w:szCs w:val="23"/>
            <w:lang w:val="en-US"/>
          </w:rPr>
          <w:t xml:space="preserve">roseagency</w:t>
        </w:r>
        <w:r>
          <w:rPr>
            <w:rStyle w:val="692"/>
            <w:sz w:val="23"/>
            <w:szCs w:val="23"/>
          </w:rPr>
          <w:t xml:space="preserve">.</w:t>
        </w:r>
        <w:r>
          <w:rPr>
            <w:rStyle w:val="692"/>
            <w:sz w:val="23"/>
            <w:szCs w:val="23"/>
            <w:lang w:val="en-US"/>
          </w:rPr>
          <w:t xml:space="preserve">ru</w:t>
        </w:r>
      </w:hyperlink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•</w:t>
      </w:r>
      <w:r>
        <w:rPr>
          <w:rFonts w:eastAsia="Times New Roman"/>
          <w:sz w:val="23"/>
          <w:szCs w:val="23"/>
        </w:rPr>
        <w:t xml:space="preserve"> </w:t>
      </w:r>
      <w:r>
        <w:rPr>
          <w:sz w:val="23"/>
          <w:szCs w:val="23"/>
        </w:rPr>
        <w:t xml:space="preserve">со стороны ЗАКАЗЧИКА: ____________________________________________________________ 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3. СТОИМОСТЬ РАБОТ И ПОРЯДОК РАСЧЕТОВ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3.1. Стоимость работ, порядок и сроки оплаты указываются в согласуемых Сторонами Приложениях к настоящему Договору.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3.2. Оплата производит</w:t>
      </w:r>
      <w:r>
        <w:rPr>
          <w:sz w:val="23"/>
          <w:szCs w:val="23"/>
        </w:rPr>
        <w:t xml:space="preserve">ся ЗАКАЗЧИКОМ по счетам, которые ИСПОЛНИТЕЛЬ выставляет ЗАКАЗЧИКУ на основании согласованных и подписанных Сторонами  Приложений, путем безналичного перечисления денежных средств по реквизитам ИСПОЛНИТЕЛЯ, указанным в настоящем Договоре и счетах на оплату.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3.3. Обязательства ЗАКАЗЧИКА по оплате считаются исполненными в момент зачисления  денежных средств на расчетный счет ИСПОЛНИТЕЛЯ. 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4. ОТВЕТСТВЕННОСТЬ СТОРОН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4.1. В случае невыполнения или ненадлежащего выполнения обязательств по настоящему Договору, каждая сторона несет имущественную ответственность в соответствии с действующим законодательством РФ.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4.2. В </w:t>
      </w:r>
      <w:r>
        <w:rPr>
          <w:sz w:val="23"/>
          <w:szCs w:val="23"/>
        </w:rPr>
        <w:t xml:space="preserve">случае  нарушения ЗАКАЗЧИКОМ сроков оплаты, указанных в соответствующем Приложении к настоящему Договору более, чем на 3 (три) дня, начисляются пени ЗАКАЗЧИКУ из расчета 0,1% за каждый день просрочки, но не более 10 (десять)% от суммы неоплаченного счета.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4.3. В случае не предоставления или задержки в предоставлении ЗАКАЗЧИКОМ информации И</w:t>
      </w:r>
      <w:r>
        <w:rPr>
          <w:sz w:val="23"/>
          <w:szCs w:val="23"/>
        </w:rPr>
        <w:t xml:space="preserve">СПОЛНИТЕЛЮ, необходимой для выполнения ИСПОЛНИТЕЛЕМ работ (по соответствующему Приложению) в срок, ИСПОЛНИТЕЛЬ вправе изменить сроки выполнения работ, указанные в Приложениях, с предварительным уведомлением ЗАКАЗЧИКА по указанной в п.2.3 электронной почте.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4.4. В случае утверждения ЗАКАЗЧИКОМ характера, объема и стоимости работ с ИСПОЛНИТЕЛЕМ, изменения могут быть внесены по желанию ЗАКАЗЧИКА только в том случае, если у ИСПОЛНИТЕЛЯ имеется така</w:t>
      </w:r>
      <w:r>
        <w:rPr>
          <w:sz w:val="23"/>
          <w:szCs w:val="23"/>
        </w:rPr>
        <w:t xml:space="preserve">я возможность. Если такая возможность есть у ИСПОЛНИТЕЛЯ, составляется дополнительное Приложение с указанием новых объемов, характера работ и их стоимости, подлежащей оплате ЗАКАЗЧИКОМ в согласованный Сторонами срок, зафиксированный в указанном Приложении.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4.5. В случае нарушения ИСПОЛНИТЕЛЕМ сроков или объема выполняемых работ, ЗАКАЗЧИК имеет право выставить ИСПОЛНИТЕЛЮ пени из расчета 0,1% за каждый день просрочки, но не более 10 (десять)% от стоимости работ, по которым идет нарушение. 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4.6. В случае, если ИСПОЛНИТЕЛЬ не выполняет взятых на себя обязательств, ИСПОЛНИТЕЛЬ возвращает ЗАКАЗЧИКУ перечисленные суммы за невыполненный объем работ в 5-ти дневный срок с даты пре</w:t>
      </w:r>
      <w:r>
        <w:rPr>
          <w:sz w:val="23"/>
          <w:szCs w:val="23"/>
        </w:rPr>
        <w:t xml:space="preserve">дъявления письменного требования, плюс ЗАКАЗЧИК имеет право выставить дополнительный счет ИСПОЛНИТЕЛЮ за понесенный ущерб в связи с неисполнением ИСПОЛНИТЕЛЕМ своих обязательств равный максимум 10 (десять)% от стоимости оплаченных, но невыполненных работ.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4.7. Оплата пеней не освобождает ни одну из Сторон от выполнения своих обязательств по настоящему Договору.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4.8. </w:t>
      </w:r>
      <w:r>
        <w:rPr>
          <w:sz w:val="23"/>
          <w:szCs w:val="23"/>
          <w:lang w:val="en-US" w:eastAsia="en-US"/>
        </w:rPr>
        <w:t xml:space="preserve">Все санкции по настоящему Договору выплачиваются Стороной при условии предъявления письменного требования об их уплате другой Стороной. </w:t>
      </w:r>
      <w:r>
        <w:rPr>
          <w:sz w:val="23"/>
          <w:szCs w:val="23"/>
        </w:rPr>
        <w:t xml:space="preserve">Для целей исполнения требований Главы 25 Налогового кодекса РФ, датой начисления пени за соответствующий период просрочки (нарушения</w:t>
      </w:r>
      <w:r>
        <w:rPr>
          <w:sz w:val="23"/>
          <w:szCs w:val="23"/>
        </w:rPr>
        <w:t xml:space="preserve">) будет считаться дата поступления суммы пени на расчетный счет Стороны, предъявившей письменное требование об её уплате (в случае добровольной оплаты неустойки в соответствии с предъявленным требованием), либо дата вступления в законную силу решения суда.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4.9.  Претензии по качеству выполненных работ могут быть предъявлены ЗАКАЗЧИКОМ в течение 3 (трех) рабочих дней с даты получения уполномоченным представителем ЗАКАЗЧИКА результата работ по Акту приема-сдачи работ.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5. ПОРЯДОК РАЗРЕШЕНИЯ СПОРОВ</w:t>
      </w:r>
      <w:r>
        <w:rPr>
          <w:sz w:val="23"/>
          <w:szCs w:val="23"/>
        </w:rPr>
      </w:r>
    </w:p>
    <w:p>
      <w:pPr>
        <w:pStyle w:val="704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5.1. В случае невозможности выполнения условий настоящего Договора вследствие независящих от сторон обстоятельств, как то: непреодо</w:t>
      </w:r>
      <w:r>
        <w:rPr>
          <w:sz w:val="23"/>
          <w:szCs w:val="23"/>
        </w:rPr>
        <w:t xml:space="preserve">лимая сила (пожар, наводнение, землетрясение, ураган, террористические или антитеррористические действия любого характера и др.), изменения действующего законодательства, а также указания и запреты государственных и административных органов г. Санкт-Петерб</w:t>
      </w:r>
      <w:r>
        <w:rPr>
          <w:sz w:val="23"/>
          <w:szCs w:val="23"/>
        </w:rPr>
        <w:t xml:space="preserve">урга и Российской Федерации, стороны освобождаются от ответственности по настоящему Договору. В этом случае срок выполнения обязательств отодвигается ежедневно соразмерно времени, в течение которого будут действовать такие обстоятельства и их последствия. </w:t>
      </w:r>
      <w:r/>
    </w:p>
    <w:p>
      <w:pPr>
        <w:pStyle w:val="704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Сторона, которая не может выполнить о</w:t>
      </w:r>
      <w:r>
        <w:rPr>
          <w:sz w:val="23"/>
          <w:szCs w:val="23"/>
        </w:rPr>
        <w:t xml:space="preserve">бязательства по Договору, должна своевременно, но не позднее 10 (десяти) дней после наступления обстоятельства непреодолимой силы, письменно известить другую Сторону. То же самое относится к моменту окончания действия обстоятельства непреодолимой силы. Нес</w:t>
      </w:r>
      <w:r>
        <w:rPr>
          <w:sz w:val="23"/>
          <w:szCs w:val="23"/>
        </w:rPr>
        <w:t xml:space="preserve">воевременное извещение о наступлении обстоятельств непреодолимой силы лишает соответствующую Сторону права ссылаться в дальнейшем на указанные выше обстоятельства как на основание для освобождения от ответственности за невыполнение или ненадлежащее выполне</w:t>
      </w:r>
      <w:r>
        <w:rPr>
          <w:sz w:val="23"/>
          <w:szCs w:val="23"/>
        </w:rPr>
        <w:t xml:space="preserve">ние принятых на себя обязательств по Договору. Подтверждением наличия и продолжительности обстоятельств непреодолимой силы является Свидетельство,  выданное уполномоченными на то государственными органами и негосударственными некоммерческими организациями.</w:t>
      </w:r>
      <w:r>
        <w:rPr>
          <w:sz w:val="23"/>
          <w:szCs w:val="23"/>
        </w:rPr>
      </w:r>
    </w:p>
    <w:p>
      <w:pPr>
        <w:pStyle w:val="702"/>
        <w:ind w:right="60" w:firstLine="0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Если указанные выше обстоятельства или их последствия будут продолжаться более 3 (трех) месяцев, делая невозможным вы</w:t>
      </w:r>
      <w:r>
        <w:rPr>
          <w:sz w:val="23"/>
          <w:szCs w:val="23"/>
        </w:rPr>
        <w:t xml:space="preserve">полнение настоящего Договора, то каждая из Сторон может прекратить действие настоящего Договора без обязательства по возмещению убытков другой Стороне, послав об этом письменное уведомление, вступающее в силу немедленно после получения его другой Стороной.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5.2. В случае прекр</w:t>
      </w:r>
      <w:r>
        <w:rPr>
          <w:sz w:val="23"/>
          <w:szCs w:val="23"/>
        </w:rPr>
        <w:t xml:space="preserve">ащения  форс-мажорных  обстоятельств  настоящий  Договор  вновь  вступает  в  силу  при  обоюдном  согласии  Сторон  с  пересмотром  сроков  выполнения  обязательств  и суммы  Договора  по  взаимной  договоренности,  зафиксированной  в письменной  форме. 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5.3. Все споры и разногласия, возникающие по настоящему Договору, Приложениям к нему или в связи с ним, будут разрешаться Сторонами путем переговоров,  переписки,  или в другом, установленном законом порядке.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5.4. В случае, если споры, возникающие между Сто</w:t>
      </w:r>
      <w:r>
        <w:rPr>
          <w:sz w:val="23"/>
          <w:szCs w:val="23"/>
        </w:rPr>
        <w:t xml:space="preserve">ронами, невозможно разрешить путем переговоров, то их рассмотрение передается в Арбитражный суд по месту нахождения истца. Стороны договорились о соблюдении претензионного порядка урегулирования споров до момента обращения в Арбитражный суд за защитой свои</w:t>
      </w:r>
      <w:r>
        <w:rPr>
          <w:sz w:val="23"/>
          <w:szCs w:val="23"/>
        </w:rPr>
        <w:t xml:space="preserve">х нарушенных прав и интересов. Срок ответа на претензию не более 10 (десяти) рабочих дней, с даты ее получения. Обмен претензионными письмами, предарбитражными уведомлениями, ответами и отзывами осуществляется в порядке, предусмотренном в п. 7.3. Договора.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6. ОСОБЫЕ УСЛОВИЯ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6.1. Расторжение настоящего Договора возможно по соглашению сторон, которое оформляется в письменном виде и является неотъемлемой частью настоящего Договора.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Расторжение настоящего Договора может быть осуществлено любой Стороной в одностороннем внесудебном порядке. О расторжении настоящего Договора другая Сторона должна быть поставлена в известность в письменном вид</w:t>
      </w:r>
      <w:r>
        <w:rPr>
          <w:sz w:val="23"/>
          <w:szCs w:val="23"/>
        </w:rPr>
        <w:t xml:space="preserve">е не менее, чем за 15 (пятнадцать) рабочих дней до предполагаемой даты расторжения Договора. Стороны должны произвести взаиморасчеты за фактически выполненный объем работ в течении 7 (семи) рабочих дней с даты прекращения договора, указанной в уведомлении.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6.2. Изменения и/или дополнения содержания настоящего Договора могут быть внесены только по предварительному согласованию Сторон, оформленному в письменном виде, и являются его неотъемлемой частью.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6.3. Стороны обязаны в разумно короткие сроки оповещать друг друга в письме</w:t>
      </w:r>
      <w:r>
        <w:rPr>
          <w:sz w:val="23"/>
          <w:szCs w:val="23"/>
        </w:rPr>
        <w:t xml:space="preserve">нной форме обо всех происходящих переменах юридического адреса, статуса, подчиненности и ведомственной принадлежности (при этом все права и обязанности по настоящему Договору и Приложениям к нему  переходят  к правопреемнику при взаимном согласии Сторон), </w:t>
      </w:r>
      <w:r>
        <w:rPr>
          <w:sz w:val="23"/>
          <w:szCs w:val="23"/>
          <w:lang w:val="en-US" w:eastAsia="en-US"/>
        </w:rPr>
        <w:t xml:space="preserve">а также при необходимости</w:t>
      </w:r>
      <w:r>
        <w:rPr>
          <w:sz w:val="23"/>
          <w:szCs w:val="23"/>
        </w:rPr>
        <w:t xml:space="preserve"> - </w:t>
      </w:r>
      <w:r>
        <w:rPr>
          <w:sz w:val="23"/>
          <w:szCs w:val="23"/>
          <w:lang w:val="en-US" w:eastAsia="en-US"/>
        </w:rPr>
        <w:t xml:space="preserve">осуществить действия, направленные на оформление соответствующих письменных приложений к настоящему </w:t>
      </w:r>
      <w:r>
        <w:rPr>
          <w:sz w:val="23"/>
          <w:szCs w:val="23"/>
        </w:rPr>
        <w:t xml:space="preserve">Д</w:t>
      </w:r>
      <w:r>
        <w:rPr>
          <w:sz w:val="23"/>
          <w:szCs w:val="23"/>
          <w:lang w:val="en-US" w:eastAsia="en-US"/>
        </w:rPr>
        <w:t xml:space="preserve">оговору, содержащих новые сведения. В случае несоблюдения одной из Сторон указанного условия</w:t>
      </w:r>
      <w:r>
        <w:rPr>
          <w:sz w:val="23"/>
          <w:szCs w:val="23"/>
        </w:rPr>
        <w:t xml:space="preserve">,</w:t>
      </w:r>
      <w:r>
        <w:rPr>
          <w:sz w:val="23"/>
          <w:szCs w:val="23"/>
          <w:lang w:val="en-US" w:eastAsia="en-US"/>
        </w:rPr>
        <w:t xml:space="preserve"> другая Сторона, исполнившая обязательство в соответствии с адресами, наименованием и иными реквизитами, указанными в настоящем </w:t>
      </w:r>
      <w:r>
        <w:rPr>
          <w:sz w:val="23"/>
          <w:szCs w:val="23"/>
        </w:rPr>
        <w:t xml:space="preserve">Д</w:t>
      </w:r>
      <w:r>
        <w:rPr>
          <w:sz w:val="23"/>
          <w:szCs w:val="23"/>
          <w:lang w:val="en-US" w:eastAsia="en-US"/>
        </w:rPr>
        <w:t xml:space="preserve">оговоре, за последствия использования устаревших данных ответственности не несет.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7. ПРОЧИЕ УСЛОВИЯ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7.1. Стороны не могут в одностороннем порядке передавать третьим лицам свои права и обязанности по настоящему Договору.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7.2. Стороны берут на себя обязательство соблюдать конфиденциальность при проведении коммерческих операций, а также не разглашать ставшую известной</w:t>
      </w:r>
      <w:r>
        <w:rPr>
          <w:sz w:val="23"/>
          <w:szCs w:val="23"/>
        </w:rPr>
        <w:t xml:space="preserve"> в процессе выполнения работ информацию, касающуюся организации рекламных кампаний и связанную непосредственно с исполнением обязательств по настоящему Договору или дополнительным договорам, либо соглашениям и Приложениям, вытекающим из данного Договора.  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7.3. </w:t>
      </w:r>
      <w:r>
        <w:rPr>
          <w:spacing w:val="-4"/>
          <w:sz w:val="23"/>
          <w:szCs w:val="23"/>
        </w:rPr>
        <w:t xml:space="preserve">Стороны договариваются о том, что при исполнении ими Договора для обеспечения оперативного согласования различных вопросов будут принимать друг от друга документы, </w:t>
      </w:r>
      <w:r>
        <w:rPr>
          <w:sz w:val="23"/>
          <w:szCs w:val="23"/>
          <w:lang w:val="en-US" w:eastAsia="en-US"/>
        </w:rPr>
        <w:t xml:space="preserve"> в том числе уведомления, дополнительные соглашения, приложения, направляемые сторонами во исполнение настоящего </w:t>
      </w:r>
      <w:r>
        <w:rPr>
          <w:sz w:val="23"/>
          <w:szCs w:val="23"/>
        </w:rPr>
        <w:t xml:space="preserve">Д</w:t>
      </w:r>
      <w:r>
        <w:rPr>
          <w:sz w:val="23"/>
          <w:szCs w:val="23"/>
          <w:lang w:val="en-US" w:eastAsia="en-US"/>
        </w:rPr>
        <w:t xml:space="preserve">оговора, подписанные уполномоченными лицами Сторон, заверенные печатью, передаваемые противоположной Стороне посредством электронной почты (сканированные документы). </w:t>
      </w:r>
      <w:r>
        <w:rPr>
          <w:spacing w:val="-4"/>
          <w:sz w:val="23"/>
          <w:szCs w:val="23"/>
        </w:rPr>
        <w:t xml:space="preserve">Копии документов, полученные обозначенным в настоящем пункте способом,</w:t>
      </w:r>
      <w:r>
        <w:rPr>
          <w:sz w:val="23"/>
          <w:szCs w:val="23"/>
          <w:lang w:val="en-US" w:eastAsia="en-US"/>
        </w:rPr>
        <w:t xml:space="preserve"> признаются Сторонами документами, имеющими юридическую силу, до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 w:eastAsia="en-US"/>
        </w:rPr>
        <w:t xml:space="preserve">момента взаимного обмена оригинальными документами или предоставления оригинальных документов одной из Сторон. Стороны обязуются направлять все оригинальные документы, которые были переданы посредство</w:t>
      </w:r>
      <w:r>
        <w:rPr>
          <w:sz w:val="23"/>
          <w:szCs w:val="23"/>
          <w:lang w:val="en-US" w:eastAsia="en-US"/>
        </w:rPr>
        <w:t xml:space="preserve">м  электронной почты в срок не позднее 10 (десяти) календарных дней с даты передачи копий указанных документов посредством электронной почты путем направления заказного письма с уведомлением о вручении и описью вложений. В случае нарушения одной из Сторон </w:t>
      </w:r>
      <w:r>
        <w:rPr>
          <w:sz w:val="23"/>
          <w:szCs w:val="23"/>
        </w:rPr>
        <w:t xml:space="preserve">Д</w:t>
      </w:r>
      <w:r>
        <w:rPr>
          <w:sz w:val="23"/>
          <w:szCs w:val="23"/>
          <w:lang w:val="en-US" w:eastAsia="en-US"/>
        </w:rPr>
        <w:t xml:space="preserve">оговора</w:t>
      </w:r>
      <w:r>
        <w:rPr>
          <w:sz w:val="23"/>
          <w:szCs w:val="23"/>
        </w:rPr>
        <w:t xml:space="preserve">,</w:t>
      </w:r>
      <w:r>
        <w:rPr>
          <w:sz w:val="23"/>
          <w:szCs w:val="23"/>
          <w:lang w:val="en-US" w:eastAsia="en-US"/>
        </w:rPr>
        <w:t xml:space="preserve"> обязанности по своевременному предоставлению оригиналов документов, копи</w:t>
      </w:r>
      <w:r>
        <w:rPr>
          <w:sz w:val="23"/>
          <w:szCs w:val="23"/>
          <w:lang w:val="en-US" w:eastAsia="en-US"/>
        </w:rPr>
        <w:t xml:space="preserve">и указанных документов имеют юридическую силу и могут быть использованы в качестве письменных доказательств в суде. При направлении уведомлений, сообщений и писем по электронной почте подтверждением получения является автоматическое подтверждение прочтения</w:t>
      </w:r>
      <w:r>
        <w:rPr>
          <w:sz w:val="23"/>
          <w:szCs w:val="23"/>
        </w:rPr>
        <w:t xml:space="preserve">,</w:t>
      </w:r>
      <w:r>
        <w:rPr>
          <w:sz w:val="23"/>
          <w:szCs w:val="23"/>
          <w:lang w:val="en-US" w:eastAsia="en-US"/>
        </w:rPr>
        <w:t xml:space="preserve"> либо подтверждение о получении, направленное адресатом.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  <w:lang w:val="en-US" w:eastAsia="en-US"/>
        </w:rPr>
      </w:pPr>
      <w:r>
        <w:rPr>
          <w:sz w:val="23"/>
          <w:szCs w:val="23"/>
          <w:lang w:val="en-US" w:eastAsia="en-US"/>
        </w:rPr>
      </w:r>
      <w:r>
        <w:rPr>
          <w:sz w:val="23"/>
          <w:szCs w:val="23"/>
          <w:lang w:val="en-US" w:eastAsia="en-US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8. ПРИЛОЖЕНИЯ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8.1. К настоящему договору оформляются Приложения и счета, которые являются его неотъемлемой частью.</w:t>
      </w:r>
      <w:r>
        <w:rPr>
          <w:sz w:val="23"/>
          <w:szCs w:val="23"/>
        </w:rPr>
      </w:r>
    </w:p>
    <w:p>
      <w:pPr>
        <w:pStyle w:val="702"/>
        <w:ind w:left="360" w:firstLine="0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9. СРОК ДЕЙСТВИЯ ДОГОВОРА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9.1. Срок действия настоящего Договора: с даты подписания до ________________. </w:t>
      </w:r>
      <w:r>
        <w:rPr>
          <w:sz w:val="23"/>
          <w:szCs w:val="23"/>
          <w:lang w:val="en-US" w:eastAsia="en-US"/>
        </w:rPr>
        <w:t xml:space="preserve">Датой подписания настоящего Договора, дополнительных </w:t>
      </w:r>
      <w:r>
        <w:rPr>
          <w:sz w:val="23"/>
          <w:szCs w:val="23"/>
        </w:rPr>
        <w:t xml:space="preserve">С</w:t>
      </w:r>
      <w:r>
        <w:rPr>
          <w:sz w:val="23"/>
          <w:szCs w:val="23"/>
          <w:lang w:val="en-US" w:eastAsia="en-US"/>
        </w:rPr>
        <w:t xml:space="preserve">оглашений, </w:t>
      </w:r>
      <w:r>
        <w:rPr>
          <w:sz w:val="23"/>
          <w:szCs w:val="23"/>
        </w:rPr>
        <w:t xml:space="preserve">П</w:t>
      </w:r>
      <w:r>
        <w:rPr>
          <w:sz w:val="23"/>
          <w:szCs w:val="23"/>
          <w:lang w:val="en-US" w:eastAsia="en-US"/>
        </w:rPr>
        <w:t xml:space="preserve">риложений, протоколов разногласий, протоколов урегулирования разногласий к настоящему Договору считается дата, проставленная в правом верхнем углу на первой странице соответствующего документа.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  <w:lang w:val="en-US" w:eastAsia="en-US"/>
        </w:rPr>
        <w:t xml:space="preserve">9.2. Договор будет считаться  продленным на следующий календарный год, если ни одна из Сторон письменно не заявит о своем отказе от его пролонгации не позднее, чем за 30 (</w:t>
      </w:r>
      <w:r>
        <w:rPr>
          <w:sz w:val="23"/>
          <w:szCs w:val="23"/>
        </w:rPr>
        <w:t xml:space="preserve">Т</w:t>
      </w:r>
      <w:r>
        <w:rPr>
          <w:sz w:val="23"/>
          <w:szCs w:val="23"/>
          <w:lang w:val="en-US" w:eastAsia="en-US"/>
        </w:rPr>
        <w:t xml:space="preserve">ридцать) календарных дней до окончания срока его действия. 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sz w:val="23"/>
          <w:szCs w:val="23"/>
        </w:rPr>
        <w:t xml:space="preserve">9.3. Настоящий Договор оформлен в 2-х экземплярах, имеющих одинаковую юридическую силу.</w:t>
      </w:r>
      <w:r/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02"/>
        <w:jc w:val="center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  <w:t xml:space="preserve">10. РЕКВИЗИТЫ СТОРОН</w:t>
      </w:r>
      <w:r>
        <w:rPr>
          <w:sz w:val="23"/>
          <w:szCs w:val="23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tbl>
      <w:tblPr>
        <w:tblW w:w="1023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690"/>
        <w:gridCol w:w="4543"/>
      </w:tblGrid>
      <w:tr>
        <w:tblPrEx/>
        <w:trPr>
          <w:cantSplit/>
          <w:trHeight w:val="1006"/>
        </w:trPr>
        <w:tc>
          <w:tcPr>
            <w:tcW w:w="5690" w:type="dxa"/>
            <w:textDirection w:val="lrTb"/>
            <w:noWrap w:val="false"/>
          </w:tcPr>
          <w:p>
            <w:pPr>
              <w:pStyle w:val="702"/>
              <w:tabs>
                <w:tab w:val="left" w:pos="-32213" w:leader="none"/>
                <w:tab w:val="left" w:pos="-31504" w:leader="none"/>
                <w:tab w:val="left" w:pos="-30795" w:leader="none"/>
                <w:tab w:val="left" w:pos="-30086" w:leader="none"/>
                <w:tab w:val="left" w:pos="-29377" w:leader="none"/>
                <w:tab w:val="left" w:pos="-28668" w:leader="none"/>
                <w:tab w:val="left" w:pos="-27959" w:leader="none"/>
                <w:tab w:val="left" w:pos="-27250" w:leader="none"/>
                <w:tab w:val="left" w:pos="-26541" w:leader="none"/>
                <w:tab w:val="left" w:pos="-25832" w:leader="none"/>
                <w:tab w:val="left" w:pos="-25123" w:leader="none"/>
                <w:tab w:val="left" w:pos="-24414" w:leader="none"/>
                <w:tab w:val="left" w:pos="-23705" w:leader="none"/>
                <w:tab w:val="left" w:pos="-22996" w:leader="none"/>
                <w:tab w:val="left" w:pos="-22287" w:leader="none"/>
                <w:tab w:val="left" w:pos="-21578" w:leader="none"/>
                <w:tab w:val="left" w:pos="-20869" w:leader="none"/>
                <w:tab w:val="left" w:pos="567" w:leader="none"/>
                <w:tab w:val="left" w:pos="709" w:leader="none"/>
                <w:tab w:val="clear" w:pos="720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  <w:tab w:val="left" w:pos="11344" w:leader="none"/>
                <w:tab w:val="left" w:pos="12053" w:leader="none"/>
                <w:tab w:val="left" w:pos="12762" w:leader="none"/>
                <w:tab w:val="left" w:pos="13471" w:leader="none"/>
                <w:tab w:val="left" w:pos="14180" w:leader="none"/>
                <w:tab w:val="left" w:pos="14889" w:leader="none"/>
                <w:tab w:val="left" w:pos="15598" w:leader="none"/>
                <w:tab w:val="left" w:pos="16307" w:leader="none"/>
                <w:tab w:val="left" w:pos="17016" w:leader="none"/>
                <w:tab w:val="left" w:pos="17725" w:leader="none"/>
                <w:tab w:val="left" w:pos="18434" w:leader="none"/>
                <w:tab w:val="left" w:pos="19143" w:leader="none"/>
                <w:tab w:val="left" w:pos="19852" w:leader="none"/>
                <w:tab w:val="left" w:pos="20561" w:leader="none"/>
                <w:tab w:val="left" w:pos="21270" w:leader="none"/>
                <w:tab w:val="left" w:pos="21979" w:leader="none"/>
                <w:tab w:val="left" w:pos="22688" w:leader="none"/>
                <w:tab w:val="left" w:pos="23397" w:leader="none"/>
                <w:tab w:val="left" w:pos="24106" w:leader="none"/>
                <w:tab w:val="left" w:pos="24815" w:leader="none"/>
                <w:tab w:val="left" w:pos="25524" w:leader="none"/>
                <w:tab w:val="left" w:pos="26233" w:leader="none"/>
                <w:tab w:val="left" w:pos="26942" w:leader="none"/>
                <w:tab w:val="left" w:pos="27651" w:leader="none"/>
                <w:tab w:val="left" w:pos="28360" w:leader="none"/>
                <w:tab w:val="left" w:pos="29069" w:leader="none"/>
                <w:tab w:val="left" w:pos="29778" w:leader="none"/>
                <w:tab w:val="left" w:pos="30487" w:leader="none"/>
                <w:tab w:val="left" w:pos="31196" w:leader="none"/>
                <w:tab w:val="left" w:pos="31905" w:leader="none"/>
                <w:tab w:val="left" w:pos="32614" w:leader="none"/>
              </w:tabs>
            </w:pPr>
            <w:r>
              <w:rPr>
                <w:sz w:val="23"/>
                <w:szCs w:val="23"/>
                <w:u w:val="single"/>
              </w:rPr>
              <w:t xml:space="preserve">ИСПОЛНИТЕЛЬ:</w:t>
            </w:r>
            <w:r>
              <w:rPr>
                <w:sz w:val="23"/>
                <w:szCs w:val="23"/>
              </w:rPr>
              <w:tab/>
            </w:r>
            <w:r/>
          </w:p>
          <w:p>
            <w:pPr>
              <w:pStyle w:val="702"/>
              <w:tabs>
                <w:tab w:val="left" w:pos="-32213" w:leader="none"/>
                <w:tab w:val="left" w:pos="-31504" w:leader="none"/>
                <w:tab w:val="left" w:pos="-30795" w:leader="none"/>
                <w:tab w:val="left" w:pos="-30086" w:leader="none"/>
                <w:tab w:val="left" w:pos="-29377" w:leader="none"/>
                <w:tab w:val="left" w:pos="-28668" w:leader="none"/>
                <w:tab w:val="left" w:pos="-27959" w:leader="none"/>
                <w:tab w:val="left" w:pos="-27250" w:leader="none"/>
                <w:tab w:val="left" w:pos="-26541" w:leader="none"/>
                <w:tab w:val="left" w:pos="-25832" w:leader="none"/>
                <w:tab w:val="left" w:pos="-25123" w:leader="none"/>
                <w:tab w:val="left" w:pos="-24414" w:leader="none"/>
                <w:tab w:val="left" w:pos="-23705" w:leader="none"/>
                <w:tab w:val="left" w:pos="-22996" w:leader="none"/>
                <w:tab w:val="left" w:pos="-22287" w:leader="none"/>
                <w:tab w:val="left" w:pos="-21578" w:leader="none"/>
                <w:tab w:val="left" w:pos="-20869" w:leader="none"/>
                <w:tab w:val="left" w:pos="-20160" w:leader="none"/>
                <w:tab w:val="left" w:pos="709" w:leader="none"/>
                <w:tab w:val="clear" w:pos="720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  <w:tab w:val="left" w:pos="11344" w:leader="none"/>
                <w:tab w:val="left" w:pos="12053" w:leader="none"/>
                <w:tab w:val="left" w:pos="12762" w:leader="none"/>
                <w:tab w:val="left" w:pos="13471" w:leader="none"/>
                <w:tab w:val="left" w:pos="14180" w:leader="none"/>
                <w:tab w:val="left" w:pos="14889" w:leader="none"/>
                <w:tab w:val="left" w:pos="15598" w:leader="none"/>
                <w:tab w:val="left" w:pos="16307" w:leader="none"/>
                <w:tab w:val="left" w:pos="17016" w:leader="none"/>
                <w:tab w:val="left" w:pos="17725" w:leader="none"/>
                <w:tab w:val="left" w:pos="18434" w:leader="none"/>
                <w:tab w:val="left" w:pos="19143" w:leader="none"/>
                <w:tab w:val="left" w:pos="19852" w:leader="none"/>
                <w:tab w:val="left" w:pos="20561" w:leader="none"/>
                <w:tab w:val="left" w:pos="21270" w:leader="none"/>
                <w:tab w:val="left" w:pos="21979" w:leader="none"/>
                <w:tab w:val="left" w:pos="22688" w:leader="none"/>
                <w:tab w:val="left" w:pos="23397" w:leader="none"/>
                <w:tab w:val="left" w:pos="24106" w:leader="none"/>
                <w:tab w:val="left" w:pos="24815" w:leader="none"/>
                <w:tab w:val="left" w:pos="25524" w:leader="none"/>
                <w:tab w:val="left" w:pos="26233" w:leader="none"/>
                <w:tab w:val="left" w:pos="26942" w:leader="none"/>
                <w:tab w:val="left" w:pos="27651" w:leader="none"/>
                <w:tab w:val="left" w:pos="28360" w:leader="none"/>
                <w:tab w:val="left" w:pos="29069" w:leader="none"/>
                <w:tab w:val="left" w:pos="29778" w:leader="none"/>
                <w:tab w:val="left" w:pos="30487" w:leader="none"/>
                <w:tab w:val="left" w:pos="31196" w:leader="none"/>
                <w:tab w:val="left" w:pos="31905" w:leader="none"/>
                <w:tab w:val="left" w:pos="32614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ОКВЭД 73.11 (деятельность рекламных агентств)</w:t>
            </w:r>
            <w:r>
              <w:rPr>
                <w:color w:val="000000"/>
                <w:sz w:val="23"/>
                <w:szCs w:val="23"/>
              </w:rPr>
            </w:r>
          </w:p>
          <w:p>
            <w:pPr>
              <w:pStyle w:val="702"/>
              <w:tabs>
                <w:tab w:val="left" w:pos="-32213" w:leader="none"/>
                <w:tab w:val="left" w:pos="-31504" w:leader="none"/>
                <w:tab w:val="left" w:pos="-30795" w:leader="none"/>
                <w:tab w:val="left" w:pos="-30086" w:leader="none"/>
                <w:tab w:val="left" w:pos="-29377" w:leader="none"/>
                <w:tab w:val="left" w:pos="-28668" w:leader="none"/>
                <w:tab w:val="left" w:pos="-27959" w:leader="none"/>
                <w:tab w:val="left" w:pos="-27250" w:leader="none"/>
                <w:tab w:val="left" w:pos="-26541" w:leader="none"/>
                <w:tab w:val="left" w:pos="-25832" w:leader="none"/>
                <w:tab w:val="left" w:pos="-25123" w:leader="none"/>
                <w:tab w:val="left" w:pos="-24414" w:leader="none"/>
                <w:tab w:val="left" w:pos="-23705" w:leader="none"/>
                <w:tab w:val="left" w:pos="-22996" w:leader="none"/>
                <w:tab w:val="left" w:pos="-22287" w:leader="none"/>
                <w:tab w:val="left" w:pos="-21578" w:leader="none"/>
                <w:tab w:val="left" w:pos="-20869" w:leader="none"/>
                <w:tab w:val="left" w:pos="-20160" w:leader="none"/>
                <w:tab w:val="left" w:pos="709" w:leader="none"/>
                <w:tab w:val="clear" w:pos="720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  <w:tab w:val="left" w:pos="11344" w:leader="none"/>
                <w:tab w:val="left" w:pos="12053" w:leader="none"/>
                <w:tab w:val="left" w:pos="12762" w:leader="none"/>
                <w:tab w:val="left" w:pos="13471" w:leader="none"/>
                <w:tab w:val="left" w:pos="14180" w:leader="none"/>
                <w:tab w:val="left" w:pos="14889" w:leader="none"/>
                <w:tab w:val="left" w:pos="15598" w:leader="none"/>
                <w:tab w:val="left" w:pos="16307" w:leader="none"/>
                <w:tab w:val="left" w:pos="17016" w:leader="none"/>
                <w:tab w:val="left" w:pos="17725" w:leader="none"/>
                <w:tab w:val="left" w:pos="18434" w:leader="none"/>
                <w:tab w:val="left" w:pos="19143" w:leader="none"/>
                <w:tab w:val="left" w:pos="19852" w:leader="none"/>
                <w:tab w:val="left" w:pos="20561" w:leader="none"/>
                <w:tab w:val="left" w:pos="21270" w:leader="none"/>
                <w:tab w:val="left" w:pos="21979" w:leader="none"/>
                <w:tab w:val="left" w:pos="22688" w:leader="none"/>
                <w:tab w:val="left" w:pos="23397" w:leader="none"/>
                <w:tab w:val="left" w:pos="24106" w:leader="none"/>
                <w:tab w:val="left" w:pos="24815" w:leader="none"/>
                <w:tab w:val="left" w:pos="25524" w:leader="none"/>
                <w:tab w:val="left" w:pos="26233" w:leader="none"/>
                <w:tab w:val="left" w:pos="26942" w:leader="none"/>
                <w:tab w:val="left" w:pos="27651" w:leader="none"/>
                <w:tab w:val="left" w:pos="28360" w:leader="none"/>
                <w:tab w:val="left" w:pos="29069" w:leader="none"/>
                <w:tab w:val="left" w:pos="29778" w:leader="none"/>
                <w:tab w:val="left" w:pos="30487" w:leader="none"/>
                <w:tab w:val="left" w:pos="31196" w:leader="none"/>
                <w:tab w:val="left" w:pos="31905" w:leader="none"/>
                <w:tab w:val="left" w:pos="32614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тел. 8 (950) 046-71997</w:t>
            </w:r>
            <w:r>
              <w:rPr>
                <w:color w:val="000000"/>
                <w:sz w:val="23"/>
                <w:szCs w:val="23"/>
              </w:rPr>
            </w:r>
          </w:p>
          <w:p>
            <w:pPr>
              <w:pStyle w:val="702"/>
              <w:tabs>
                <w:tab w:val="left" w:pos="-32213" w:leader="none"/>
                <w:tab w:val="left" w:pos="-31504" w:leader="none"/>
                <w:tab w:val="left" w:pos="-30795" w:leader="none"/>
                <w:tab w:val="left" w:pos="-30086" w:leader="none"/>
                <w:tab w:val="left" w:pos="-29377" w:leader="none"/>
                <w:tab w:val="left" w:pos="-28668" w:leader="none"/>
                <w:tab w:val="left" w:pos="-27959" w:leader="none"/>
                <w:tab w:val="left" w:pos="-27250" w:leader="none"/>
                <w:tab w:val="left" w:pos="-26541" w:leader="none"/>
                <w:tab w:val="left" w:pos="-25832" w:leader="none"/>
                <w:tab w:val="left" w:pos="-25123" w:leader="none"/>
                <w:tab w:val="left" w:pos="-24414" w:leader="none"/>
                <w:tab w:val="left" w:pos="-23705" w:leader="none"/>
                <w:tab w:val="left" w:pos="-22996" w:leader="none"/>
                <w:tab w:val="left" w:pos="-22287" w:leader="none"/>
                <w:tab w:val="left" w:pos="-21578" w:leader="none"/>
                <w:tab w:val="left" w:pos="-20869" w:leader="none"/>
                <w:tab w:val="left" w:pos="-20160" w:leader="none"/>
                <w:tab w:val="left" w:pos="709" w:leader="none"/>
                <w:tab w:val="clear" w:pos="720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  <w:tab w:val="left" w:pos="11344" w:leader="none"/>
                <w:tab w:val="left" w:pos="12053" w:leader="none"/>
                <w:tab w:val="left" w:pos="12762" w:leader="none"/>
                <w:tab w:val="left" w:pos="13471" w:leader="none"/>
                <w:tab w:val="left" w:pos="14180" w:leader="none"/>
                <w:tab w:val="left" w:pos="14889" w:leader="none"/>
                <w:tab w:val="left" w:pos="15598" w:leader="none"/>
                <w:tab w:val="left" w:pos="16307" w:leader="none"/>
                <w:tab w:val="left" w:pos="17016" w:leader="none"/>
                <w:tab w:val="left" w:pos="17725" w:leader="none"/>
                <w:tab w:val="left" w:pos="18434" w:leader="none"/>
                <w:tab w:val="left" w:pos="19143" w:leader="none"/>
                <w:tab w:val="left" w:pos="19852" w:leader="none"/>
                <w:tab w:val="left" w:pos="20561" w:leader="none"/>
                <w:tab w:val="left" w:pos="21270" w:leader="none"/>
                <w:tab w:val="left" w:pos="21979" w:leader="none"/>
                <w:tab w:val="left" w:pos="22688" w:leader="none"/>
                <w:tab w:val="left" w:pos="23397" w:leader="none"/>
                <w:tab w:val="left" w:pos="24106" w:leader="none"/>
                <w:tab w:val="left" w:pos="24815" w:leader="none"/>
                <w:tab w:val="left" w:pos="25524" w:leader="none"/>
                <w:tab w:val="left" w:pos="26233" w:leader="none"/>
                <w:tab w:val="left" w:pos="26942" w:leader="none"/>
                <w:tab w:val="left" w:pos="27651" w:leader="none"/>
                <w:tab w:val="left" w:pos="28360" w:leader="none"/>
                <w:tab w:val="left" w:pos="29069" w:leader="none"/>
                <w:tab w:val="left" w:pos="29778" w:leader="none"/>
                <w:tab w:val="left" w:pos="30487" w:leader="none"/>
                <w:tab w:val="left" w:pos="31196" w:leader="none"/>
                <w:tab w:val="left" w:pos="31905" w:leader="none"/>
                <w:tab w:val="left" w:pos="32614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</w:r>
            <w:r>
              <w:rPr>
                <w:color w:val="000000"/>
                <w:sz w:val="23"/>
                <w:szCs w:val="23"/>
              </w:rPr>
            </w:r>
          </w:p>
        </w:tc>
        <w:tc>
          <w:tcPr>
            <w:tcW w:w="4543" w:type="dxa"/>
            <w:textDirection w:val="lrTb"/>
            <w:noWrap w:val="false"/>
          </w:tcPr>
          <w:p>
            <w:pPr>
              <w:pStyle w:val="701"/>
              <w:spacing w:before="0" w:after="0"/>
              <w:tabs>
                <w:tab w:val="left" w:pos="-32213" w:leader="none"/>
                <w:tab w:val="left" w:pos="-31504" w:leader="none"/>
                <w:tab w:val="left" w:pos="-30795" w:leader="none"/>
                <w:tab w:val="left" w:pos="-30086" w:leader="none"/>
                <w:tab w:val="left" w:pos="-29377" w:leader="none"/>
                <w:tab w:val="left" w:pos="-28668" w:leader="none"/>
                <w:tab w:val="left" w:pos="-27959" w:leader="none"/>
                <w:tab w:val="left" w:pos="-27250" w:leader="none"/>
                <w:tab w:val="left" w:pos="-26541" w:leader="none"/>
                <w:tab w:val="left" w:pos="-25832" w:leader="none"/>
                <w:tab w:val="left" w:pos="-25123" w:leader="none"/>
                <w:tab w:val="left" w:pos="-24414" w:leader="none"/>
                <w:tab w:val="left" w:pos="-23705" w:leader="none"/>
                <w:tab w:val="left" w:pos="-22996" w:leader="none"/>
                <w:tab w:val="left" w:pos="-22287" w:leader="none"/>
                <w:tab w:val="left" w:pos="-21578" w:leader="none"/>
                <w:tab w:val="left" w:pos="-20869" w:leader="none"/>
                <w:tab w:val="left" w:pos="-20160" w:leader="none"/>
                <w:tab w:val="left" w:pos="709" w:leader="none"/>
                <w:tab w:val="clear" w:pos="720" w:leader="none"/>
                <w:tab w:val="left" w:pos="1418" w:leader="none"/>
                <w:tab w:val="left" w:pos="2127" w:leader="none"/>
                <w:tab w:val="left" w:pos="2836" w:leader="none"/>
                <w:tab w:val="left" w:pos="3545" w:leader="none"/>
                <w:tab w:val="left" w:pos="4254" w:leader="none"/>
                <w:tab w:val="left" w:pos="4963" w:leader="none"/>
                <w:tab w:val="left" w:pos="5672" w:leader="none"/>
                <w:tab w:val="left" w:pos="6381" w:leader="none"/>
                <w:tab w:val="left" w:pos="7090" w:leader="none"/>
                <w:tab w:val="left" w:pos="7799" w:leader="none"/>
                <w:tab w:val="left" w:pos="8508" w:leader="none"/>
                <w:tab w:val="left" w:pos="9217" w:leader="none"/>
                <w:tab w:val="left" w:pos="9926" w:leader="none"/>
                <w:tab w:val="left" w:pos="10635" w:leader="none"/>
                <w:tab w:val="left" w:pos="11344" w:leader="none"/>
                <w:tab w:val="left" w:pos="12053" w:leader="none"/>
                <w:tab w:val="left" w:pos="12762" w:leader="none"/>
                <w:tab w:val="left" w:pos="13471" w:leader="none"/>
                <w:tab w:val="left" w:pos="14180" w:leader="none"/>
                <w:tab w:val="left" w:pos="14889" w:leader="none"/>
                <w:tab w:val="left" w:pos="15598" w:leader="none"/>
                <w:tab w:val="left" w:pos="16307" w:leader="none"/>
                <w:tab w:val="left" w:pos="17016" w:leader="none"/>
                <w:tab w:val="left" w:pos="17725" w:leader="none"/>
                <w:tab w:val="left" w:pos="18434" w:leader="none"/>
                <w:tab w:val="left" w:pos="19143" w:leader="none"/>
                <w:tab w:val="left" w:pos="19852" w:leader="none"/>
                <w:tab w:val="left" w:pos="20561" w:leader="none"/>
                <w:tab w:val="left" w:pos="21270" w:leader="none"/>
                <w:tab w:val="left" w:pos="21979" w:leader="none"/>
                <w:tab w:val="left" w:pos="22688" w:leader="none"/>
                <w:tab w:val="left" w:pos="23397" w:leader="none"/>
                <w:tab w:val="left" w:pos="24106" w:leader="none"/>
                <w:tab w:val="left" w:pos="24815" w:leader="none"/>
                <w:tab w:val="left" w:pos="25524" w:leader="none"/>
                <w:tab w:val="left" w:pos="26233" w:leader="none"/>
                <w:tab w:val="left" w:pos="26942" w:leader="none"/>
                <w:tab w:val="left" w:pos="27651" w:leader="none"/>
                <w:tab w:val="left" w:pos="28360" w:leader="none"/>
                <w:tab w:val="left" w:pos="29069" w:leader="none"/>
                <w:tab w:val="left" w:pos="29778" w:leader="none"/>
                <w:tab w:val="left" w:pos="30487" w:leader="none"/>
                <w:tab w:val="left" w:pos="31196" w:leader="none"/>
                <w:tab w:val="left" w:pos="31905" w:leader="none"/>
                <w:tab w:val="left" w:pos="32614" w:leader="none"/>
              </w:tabs>
            </w:pPr>
            <w:r>
              <w:rPr>
                <w:rFonts w:eastAsia="Times New Roman"/>
                <w:sz w:val="23"/>
                <w:szCs w:val="23"/>
                <w:lang w:val="en-US"/>
              </w:rPr>
              <w:t xml:space="preserve">           </w:t>
            </w:r>
            <w:r>
              <w:rPr>
                <w:sz w:val="23"/>
                <w:szCs w:val="23"/>
                <w:u w:val="single"/>
              </w:rPr>
              <w:t xml:space="preserve">ЗАКАЗЧИК: </w:t>
            </w:r>
            <w:r/>
          </w:p>
          <w:p>
            <w:pPr>
              <w:pStyle w:val="679"/>
              <w:jc w:val="both"/>
              <w:rPr>
                <w:sz w:val="23"/>
                <w:szCs w:val="23"/>
                <w:u w:val="single"/>
                <w:lang w:val="ru-RU"/>
              </w:rPr>
            </w:pPr>
            <w:r>
              <w:rPr>
                <w:sz w:val="23"/>
                <w:szCs w:val="23"/>
                <w:u w:val="single"/>
                <w:lang w:val="ru-RU"/>
              </w:rPr>
            </w:r>
            <w:r>
              <w:rPr>
                <w:sz w:val="23"/>
                <w:szCs w:val="23"/>
                <w:u w:val="single"/>
                <w:lang w:val="ru-RU"/>
              </w:rPr>
            </w:r>
          </w:p>
        </w:tc>
      </w:tr>
    </w:tbl>
    <w:p>
      <w:pPr>
        <w:pStyle w:val="707"/>
        <w:ind w:left="432" w:hanging="432"/>
        <w:tabs>
          <w:tab w:val="left" w:pos="0" w:leader="none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ИСПОЛНИТЕЛЬ                                                              </w:t>
        <w:tab/>
        <w:t xml:space="preserve">          ЗАКАЗЧИК</w:t>
      </w:r>
      <w:r/>
    </w:p>
    <w:p>
      <w:pPr>
        <w:pStyle w:val="698"/>
        <w:jc w:val="both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clear" w:pos="4320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clear" w:pos="8640" w:leader="none"/>
          <w:tab w:val="left" w:pos="9217" w:leader="none"/>
          <w:tab w:val="left" w:pos="9926" w:leader="none"/>
        </w:tabs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cs="Times New Roman"/>
          <w:sz w:val="23"/>
          <w:szCs w:val="23"/>
          <w:lang w:val="ru-RU"/>
        </w:rPr>
      </w:r>
      <w:r>
        <w:rPr>
          <w:rFonts w:ascii="Times New Roman" w:hAnsi="Times New Roman" w:cs="Times New Roman"/>
          <w:sz w:val="23"/>
          <w:szCs w:val="23"/>
          <w:lang w:val="ru-RU"/>
        </w:rPr>
      </w:r>
    </w:p>
    <w:p>
      <w:pPr>
        <w:pStyle w:val="702"/>
        <w:jc w:val="both"/>
        <w:tabs>
          <w:tab w:val="left" w:pos="709" w:leader="none"/>
          <w:tab w:val="clear" w:pos="720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</w:pPr>
      <w:r>
        <w:rPr>
          <w:rFonts w:eastAsia="Times New Roman"/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_______________/_________________/            </w:t>
        <w:tab/>
        <w:t xml:space="preserve">                                  ________________/_______________/ </w:t>
      </w:r>
      <w:r/>
    </w:p>
    <w:sectPr>
      <w:footerReference w:type="default" r:id="rId8"/>
      <w:footerReference w:type="even" r:id="rId9"/>
      <w:footnotePr/>
      <w:endnotePr/>
      <w:type w:val="nextPage"/>
      <w:pgSz w:w="11906" w:h="16838" w:orient="portrait"/>
      <w:pgMar w:top="737" w:right="851" w:bottom="737" w:left="851" w:header="0" w:footer="21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Times New Roman Bold;Times New Roman"/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Lucida Grande;Times New Roman"/>
  <w:font w:name="Arial">
    <w:panose1 w:val="020B0604020202020204"/>
  </w:font>
  <w:font w:name="ヒラギノ角ゴ Pro W3;Times New Roman"/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tabs>
        <w:tab w:val="center" w:pos="5292" w:leader="none"/>
        <w:tab w:val="right" w:pos="10299" w:leader="none"/>
        <w:tab w:val="clear" w:pos="10584" w:leader="none"/>
      </w:tabs>
      <w:rPr>
        <w:rFonts w:eastAsia="Times New Roman"/>
        <w:color w:val="000000"/>
        <w:sz w:val="20"/>
        <w:lang w:val="en-US" w:eastAsia="en-US" w:bidi="en-US"/>
      </w:rPr>
    </w:pPr>
    <w:r>
      <w:rPr>
        <w:rFonts w:eastAsia="Times New Roman"/>
        <w:color w:val="000000"/>
        <w:sz w:val="20"/>
        <w:lang w:val="en-US" w:eastAsia="en-US" w:bidi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1" locked="0" layoutInCell="0" allowOverlap="1">
              <wp:simplePos x="0" y="0"/>
              <wp:positionH relativeFrom="page">
                <wp:posOffset>5080</wp:posOffset>
              </wp:positionH>
              <wp:positionV relativeFrom="page">
                <wp:posOffset>7158355</wp:posOffset>
              </wp:positionV>
              <wp:extent cx="597535" cy="3249930"/>
              <wp:effectExtent l="0" t="0" r="0" b="508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97600" cy="3250080"/>
                        <a:chOff x="0" y="0"/>
                        <a:chExt cx="597600" cy="3250080"/>
                      </a:xfrm>
                    </wpg:grpSpPr>
                    <wpg:grpSp>
                      <wpg:cNvGrpSpPr/>
                      <wpg:grpSpPr bwMode="auto">
                        <a:xfrm>
                          <a:off x="0" y="3204720"/>
                          <a:ext cx="590400" cy="450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V="1">
                            <a:off x="369000" y="0"/>
                            <a:ext cx="221760" cy="45000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360">
                            <a:solidFill>
                              <a:srgbClr val="5F497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-540360" y="-10411200"/>
                            <a:ext cx="360" cy="360"/>
                          </a:xfrm>
                          <a:prstGeom prst="straightConnector1">
                            <a:avLst/>
                          </a:prstGeom>
                          <a:grpFill/>
                          <a:ln w="9360">
                            <a:solidFill>
                              <a:srgbClr val="5F497A"/>
                            </a:solidFill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"/>
                      <wps:cNvSpPr txBox="1"/>
                      <wps:spPr bwMode="auto">
                        <a:xfrm rot="16199999">
                          <a:off x="-510120" y="673920"/>
                          <a:ext cx="1781640" cy="4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eastAsia="Times New Roman" w:cs="Calibri"/>
                                <w:color w:val="auto"/>
                                <w:lang w:bidi="ar-SA"/>
                              </w:rPr>
                              <w:t xml:space="preserve">1</w:t>
                            </w:r>
                            <w:r/>
                          </w:p>
                        </w:txbxContent>
                      </wps:txbx>
                      <wps:bodyPr wrap="square" lIns="0" tIns="0" rIns="0" bIns="0" anchor="b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-4;o:allowoverlap:true;o:allowincell:false;mso-position-horizontal-relative:page;margin-left:0.40pt;mso-position-horizontal:absolute;mso-position-vertical-relative:page;margin-top:563.65pt;mso-position-vertical:absolute;width:47.05pt;height:255.90pt;mso-wrap-distance-left:9.05pt;mso-wrap-distance-top:0.00pt;mso-wrap-distance-right:9.05pt;mso-wrap-distance-bottom:0.00pt;" coordorigin="0,0" coordsize="5976,32500">
              <v:group id="group 1" o:spid="_x0000_s0000" style="position:absolute;left:0;top:32047;width:5904;height:450;" coordorigin="0,0" coordsize="0,0">
                <v:shape id="shape 2" o:spid="_x0000_s2" o:spt="1" type="#_x0000_t1" style="position:absolute;left:3690;top:0;width:2217;height:450;flip:y;visibility:visible;" fillcolor="#5F497A" strokecolor="#5F497A" strokeweight="0.74pt"/>
                <v:shape id="shape 3" o:spid="_x0000_s3" o:spt="32" type="#_x0000_t32" style="position:absolute;left:-5403;top:-104112;width:3;height:3;visibility:visible;" filled="f" strokecolor="#5F497A" strokeweight="0.74pt"/>
              </v:group>
              <v:shape id="shape 4" o:spid="_x0000_s4" o:spt="202" type="#_x0000_t202" style="position:absolute;left:-5101;top:6739;width:17816;height:4338;rotation:269;v-text-anchor:bottom;visibility:visible;" fillcolor="#FFFFFF" stroked="f" strokeweight="0.00pt">
                <v:textbox inset="0,0,0,0">
                  <w:txbxContent>
                    <w:p>
                      <w:r>
                        <w:rPr>
                          <w:rFonts w:ascii="Calibri" w:hAnsi="Calibri" w:eastAsia="Times New Roman" w:cs="Calibri"/>
                          <w:color w:val="auto"/>
                          <w:lang w:bidi="ar-SA"/>
                        </w:rPr>
                        <w:t xml:space="preserve">1</w:t>
                      </w:r>
                      <w:r/>
                    </w:p>
                  </w:txbxContent>
                </v:textbox>
              </v:shape>
            </v:group>
          </w:pict>
        </mc:Fallback>
      </mc:AlternateContent>
    </w:r>
    <w:r>
      <w:rPr>
        <w:rFonts w:eastAsia="Times New Roman"/>
        <w:color w:val="000000"/>
        <w:sz w:val="20"/>
        <w:lang w:val="en-US" w:eastAsia="en-US" w:bidi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713"/>
    <w:uiPriority w:val="99"/>
  </w:style>
  <w:style w:type="character" w:styleId="45">
    <w:name w:val="Footer Char"/>
    <w:basedOn w:val="11"/>
    <w:link w:val="714"/>
    <w:uiPriority w:val="99"/>
  </w:style>
  <w:style w:type="character" w:styleId="47">
    <w:name w:val="Caption Char"/>
    <w:basedOn w:val="696"/>
    <w:link w:val="71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  <w:pPr>
      <w:widowControl/>
    </w:pPr>
    <w:rPr>
      <w:rFonts w:ascii="Times New Roman" w:hAnsi="Times New Roman" w:eastAsia="ヒラギノ角ゴ Pro W3;Times New Roman" w:cs="Times New Roman"/>
      <w:color w:val="000000"/>
      <w:sz w:val="24"/>
      <w:szCs w:val="24"/>
      <w:lang w:val="en-US" w:eastAsia="zh-CN" w:bidi="ar-SA"/>
    </w:rPr>
  </w:style>
  <w:style w:type="character" w:styleId="680">
    <w:name w:val="WW8Num1z0"/>
    <w:qFormat/>
    <w:rPr>
      <w:color w:val="000000"/>
      <w:position w:val="0"/>
      <w:sz w:val="22"/>
      <w:vertAlign w:val="baseline"/>
    </w:rPr>
  </w:style>
  <w:style w:type="character" w:styleId="681">
    <w:name w:val="WW8Num1z1"/>
    <w:qFormat/>
    <w:rPr>
      <w:color w:val="000000"/>
      <w:position w:val="0"/>
      <w:sz w:val="24"/>
      <w:vertAlign w:val="baseline"/>
    </w:rPr>
  </w:style>
  <w:style w:type="character" w:styleId="682">
    <w:name w:val="WW8Num2z0"/>
    <w:qFormat/>
    <w:rPr>
      <w:rFonts w:ascii="Lucida Grande;Times New Roman" w:hAnsi="Lucida Grande;Times New Roman" w:eastAsia="ヒラギノ角ゴ Pro W3;Times New Roman" w:cs="Symbol"/>
      <w:color w:val="000000"/>
      <w:position w:val="0"/>
      <w:sz w:val="24"/>
      <w:vertAlign w:val="baseline"/>
    </w:rPr>
  </w:style>
  <w:style w:type="character" w:styleId="683">
    <w:name w:val="WW8Num2z1"/>
    <w:qFormat/>
    <w:rPr>
      <w:rFonts w:ascii="Courier New" w:hAnsi="Courier New" w:eastAsia="ヒラギノ角ゴ Pro W3;Times New Roman" w:cs="Courier New"/>
      <w:color w:val="000000"/>
      <w:position w:val="0"/>
      <w:sz w:val="24"/>
      <w:vertAlign w:val="baseline"/>
    </w:rPr>
  </w:style>
  <w:style w:type="character" w:styleId="684">
    <w:name w:val="WW8Num2z2"/>
    <w:qFormat/>
    <w:rPr>
      <w:rFonts w:ascii="Wingdings" w:hAnsi="Wingdings" w:eastAsia="ヒラギノ角ゴ Pro W3;Times New Roman" w:cs="Wingdings"/>
      <w:color w:val="000000"/>
      <w:position w:val="0"/>
      <w:sz w:val="24"/>
      <w:vertAlign w:val="baseline"/>
    </w:rPr>
  </w:style>
  <w:style w:type="character" w:styleId="685">
    <w:name w:val="Основной шрифт абзаца"/>
    <w:qFormat/>
  </w:style>
  <w:style w:type="character" w:styleId="686">
    <w:name w:val="Строгий1"/>
    <w:qFormat/>
    <w:rPr>
      <w:rFonts w:ascii="Lucida Grande;Times New Roman" w:hAnsi="Lucida Grande;Times New Roman" w:eastAsia="ヒラギノ角ゴ Pro W3;Times New Roman" w:cs="Lucida Grande;Times New Roman"/>
      <w:b/>
      <w:i w:val="0"/>
      <w:color w:val="000000"/>
      <w:sz w:val="20"/>
    </w:rPr>
  </w:style>
  <w:style w:type="character" w:styleId="687">
    <w:name w:val="Unknown 0"/>
    <w:qFormat/>
  </w:style>
  <w:style w:type="character" w:styleId="688">
    <w:name w:val="Гиперссылка1"/>
    <w:qFormat/>
    <w:rPr>
      <w:color w:val="000f67"/>
      <w:sz w:val="20"/>
      <w:u w:val="single"/>
      <w:lang w:val="en-US"/>
    </w:rPr>
  </w:style>
  <w:style w:type="character" w:styleId="689">
    <w:name w:val="Верхний колонтитул Знак"/>
    <w:basedOn w:val="685"/>
    <w:qFormat/>
    <w:rPr>
      <w:rFonts w:eastAsia="ヒラギノ角ゴ Pro W3;Times New Roman"/>
      <w:color w:val="000000"/>
      <w:sz w:val="24"/>
      <w:szCs w:val="24"/>
      <w:lang w:val="en-US"/>
    </w:rPr>
  </w:style>
  <w:style w:type="character" w:styleId="690">
    <w:name w:val="Нижний колонтитул Знак"/>
    <w:basedOn w:val="685"/>
    <w:qFormat/>
    <w:rPr>
      <w:rFonts w:eastAsia="ヒラギノ角ゴ Pro W3;Times New Roman"/>
      <w:color w:val="000000"/>
      <w:sz w:val="24"/>
      <w:szCs w:val="24"/>
      <w:lang w:val="en-US"/>
    </w:rPr>
  </w:style>
  <w:style w:type="character" w:styleId="691">
    <w:name w:val="Без интервала Знак"/>
    <w:basedOn w:val="685"/>
    <w:qFormat/>
    <w:rPr>
      <w:rFonts w:ascii="Calibri" w:hAnsi="Calibri" w:cs="Calibri"/>
      <w:sz w:val="22"/>
      <w:szCs w:val="22"/>
      <w:lang w:val="ru-RU" w:bidi="ar-SA"/>
    </w:rPr>
  </w:style>
  <w:style w:type="character" w:styleId="692">
    <w:name w:val="Hyperlink"/>
    <w:basedOn w:val="685"/>
    <w:rPr>
      <w:color w:val="0000ff"/>
      <w:u w:val="single"/>
    </w:rPr>
  </w:style>
  <w:style w:type="paragraph" w:styleId="693">
    <w:name w:val="Heading"/>
    <w:basedOn w:val="679"/>
    <w:next w:val="69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94">
    <w:name w:val="Body Text"/>
    <w:basedOn w:val="679"/>
    <w:pPr>
      <w:spacing w:before="0" w:after="140" w:line="276" w:lineRule="auto"/>
    </w:pPr>
  </w:style>
  <w:style w:type="paragraph" w:styleId="695">
    <w:name w:val="List"/>
    <w:basedOn w:val="694"/>
  </w:style>
  <w:style w:type="paragraph" w:styleId="696">
    <w:name w:val="Caption"/>
    <w:basedOn w:val="67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97">
    <w:name w:val="Index"/>
    <w:basedOn w:val="679"/>
    <w:qFormat/>
    <w:pPr>
      <w:suppressLineNumbers/>
    </w:pPr>
  </w:style>
  <w:style w:type="paragraph" w:styleId="698">
    <w:name w:val="Верхний колонтитул1"/>
    <w:qFormat/>
    <w:pPr>
      <w:widowControl w:val="off"/>
      <w:tabs>
        <w:tab w:val="clear" w:pos="720" w:leader="none"/>
        <w:tab w:val="center" w:pos="4320" w:leader="none"/>
        <w:tab w:val="right" w:pos="8640" w:leader="none"/>
      </w:tabs>
    </w:pPr>
    <w:rPr>
      <w:rFonts w:ascii="Times New Roman" w:hAnsi="Times New Roman" w:eastAsia="ヒラギノ角ゴ Pro W3;Times New Roman" w:cs="Times New Roman"/>
      <w:color w:val="000000"/>
      <w:sz w:val="20"/>
      <w:szCs w:val="20"/>
      <w:lang w:val="en-US" w:eastAsia="zh-CN" w:bidi="ar-SA"/>
    </w:rPr>
  </w:style>
  <w:style w:type="paragraph" w:styleId="699">
    <w:name w:val="Нижний колонтитул1"/>
    <w:qFormat/>
    <w:pPr>
      <w:widowControl w:val="off"/>
      <w:tabs>
        <w:tab w:val="clear" w:pos="720" w:leader="none"/>
        <w:tab w:val="center" w:pos="5292" w:leader="none"/>
        <w:tab w:val="right" w:pos="10584" w:leader="none"/>
      </w:tabs>
    </w:pPr>
    <w:rPr>
      <w:rFonts w:ascii="Times New Roman" w:hAnsi="Times New Roman" w:eastAsia="ヒラギノ角ゴ Pro W3;Times New Roman" w:cs="Times New Roman"/>
      <w:color w:val="000000"/>
      <w:sz w:val="24"/>
      <w:szCs w:val="20"/>
      <w:lang w:val="ru-RU" w:eastAsia="zh-CN" w:bidi="ar-SA"/>
    </w:rPr>
  </w:style>
  <w:style w:type="paragraph" w:styleId="700">
    <w:name w:val="Заголовок A"/>
    <w:next w:val="701"/>
    <w:qFormat/>
    <w:pPr>
      <w:jc w:val="center"/>
      <w:keepNext/>
      <w:spacing w:before="240" w:after="120"/>
      <w:widowControl w:val="off"/>
      <w:tabs>
        <w:tab w:val="left" w:pos="709" w:leader="none"/>
        <w:tab w:val="clear" w:pos="720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  <w:tab w:val="left" w:pos="9217" w:leader="none"/>
        <w:tab w:val="left" w:pos="9926" w:leader="none"/>
      </w:tabs>
    </w:pPr>
    <w:rPr>
      <w:rFonts w:ascii="Times New Roman Bold;Times New Roman" w:hAnsi="Times New Roman Bold;Times New Roman" w:eastAsia="ヒラギノ角ゴ Pro W3;Times New Roman" w:cs="Times New Roman Bold;Times New Roman"/>
      <w:b/>
      <w:color w:val="000000"/>
      <w:sz w:val="28"/>
      <w:szCs w:val="28"/>
      <w:lang w:val="ru-RU" w:eastAsia="zh-CN" w:bidi="ar-SA"/>
    </w:rPr>
  </w:style>
  <w:style w:type="paragraph" w:styleId="701">
    <w:name w:val="Основной текст1"/>
    <w:qFormat/>
    <w:pPr>
      <w:spacing w:before="0" w:after="120"/>
      <w:widowControl w:val="off"/>
    </w:pPr>
    <w:rPr>
      <w:rFonts w:ascii="Times New Roman" w:hAnsi="Times New Roman" w:eastAsia="ヒラギノ角ゴ Pro W3;Times New Roman" w:cs="Times New Roman"/>
      <w:color w:val="000000"/>
      <w:sz w:val="24"/>
      <w:szCs w:val="20"/>
      <w:lang w:val="ru-RU" w:eastAsia="zh-CN" w:bidi="ar-SA"/>
    </w:rPr>
  </w:style>
  <w:style w:type="paragraph" w:styleId="702">
    <w:name w:val="Обычный1"/>
    <w:qFormat/>
    <w:pPr>
      <w:widowControl w:val="off"/>
    </w:pPr>
    <w:rPr>
      <w:rFonts w:ascii="Times New Roman" w:hAnsi="Times New Roman" w:eastAsia="ヒラギノ角ゴ Pro W3;Times New Roman" w:cs="Times New Roman"/>
      <w:color w:val="000000"/>
      <w:sz w:val="24"/>
      <w:szCs w:val="20"/>
      <w:lang w:val="ru-RU" w:eastAsia="zh-CN" w:bidi="ar-SA"/>
    </w:rPr>
  </w:style>
  <w:style w:type="paragraph" w:styleId="703">
    <w:name w:val="Стандартный HTML1"/>
    <w:qFormat/>
    <w:pPr>
      <w:widowControl w:val="off"/>
      <w:tabs>
        <w:tab w:val="clear" w:pos="720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ヒラギノ角ゴ Pro W3;Times New Roman" w:cs="Courier New"/>
      <w:color w:val="000000"/>
      <w:sz w:val="20"/>
      <w:szCs w:val="20"/>
      <w:lang w:val="ru-RU" w:eastAsia="zh-CN" w:bidi="ar-SA"/>
    </w:rPr>
  </w:style>
  <w:style w:type="paragraph" w:styleId="704">
    <w:name w:val="Основной текст 21"/>
    <w:qFormat/>
    <w:pPr>
      <w:jc w:val="both"/>
      <w:widowControl w:val="off"/>
    </w:pPr>
    <w:rPr>
      <w:rFonts w:ascii="Times New Roman" w:hAnsi="Times New Roman" w:eastAsia="ヒラギノ角ゴ Pro W3;Times New Roman" w:cs="Times New Roman"/>
      <w:color w:val="000000"/>
      <w:sz w:val="24"/>
      <w:szCs w:val="20"/>
      <w:lang w:val="ru-RU" w:eastAsia="zh-CN" w:bidi="ar-SA"/>
    </w:rPr>
  </w:style>
  <w:style w:type="paragraph" w:styleId="705">
    <w:name w:val="Заголовок 5 A"/>
    <w:next w:val="702"/>
    <w:qFormat/>
    <w:pPr>
      <w:keepNext/>
      <w:widowControl w:val="off"/>
      <w:tabs>
        <w:tab w:val="left" w:pos="0" w:leader="none"/>
        <w:tab w:val="left" w:pos="567" w:leader="none"/>
        <w:tab w:val="clear" w:pos="720" w:leader="none"/>
      </w:tabs>
      <w:outlineLvl w:val="4"/>
    </w:pPr>
    <w:rPr>
      <w:rFonts w:ascii="Times New Roman Bold;Times New Roman" w:hAnsi="Times New Roman Bold;Times New Roman" w:eastAsia="ヒラギノ角ゴ Pro W3;Times New Roman" w:cs="Times New Roman Bold;Times New Roman"/>
      <w:color w:val="000000"/>
      <w:sz w:val="20"/>
      <w:szCs w:val="20"/>
      <w:lang w:val="ru-RU" w:eastAsia="zh-CN" w:bidi="ar-SA"/>
    </w:rPr>
  </w:style>
  <w:style w:type="paragraph" w:styleId="706">
    <w:name w:val="Свободная форма"/>
    <w:qFormat/>
    <w:pPr>
      <w:widowControl/>
    </w:pPr>
    <w:rPr>
      <w:rFonts w:ascii="Times New Roman" w:hAnsi="Times New Roman" w:eastAsia="ヒラギノ角ゴ Pro W3;Times New Roman" w:cs="Times New Roman"/>
      <w:color w:val="000000"/>
      <w:sz w:val="20"/>
      <w:szCs w:val="20"/>
      <w:lang w:val="en-US" w:eastAsia="zh-CN" w:bidi="ar-SA"/>
    </w:rPr>
  </w:style>
  <w:style w:type="paragraph" w:styleId="707">
    <w:name w:val="Заголовок 1 A"/>
    <w:next w:val="702"/>
    <w:qFormat/>
    <w:pPr>
      <w:ind w:firstLine="720"/>
      <w:jc w:val="both"/>
      <w:keepNext/>
      <w:widowControl w:val="off"/>
      <w:tabs>
        <w:tab w:val="left" w:pos="0" w:leader="none"/>
        <w:tab w:val="clear" w:pos="720" w:leader="none"/>
      </w:tabs>
      <w:outlineLvl w:val="0"/>
    </w:pPr>
    <w:rPr>
      <w:rFonts w:ascii="Times New Roman Bold;Times New Roman" w:hAnsi="Times New Roman Bold;Times New Roman" w:eastAsia="ヒラギノ角ゴ Pro W3;Times New Roman" w:cs="Times New Roman Bold;Times New Roman"/>
      <w:color w:val="000000"/>
      <w:sz w:val="24"/>
      <w:szCs w:val="20"/>
      <w:lang w:val="ru-RU" w:eastAsia="zh-CN" w:bidi="ar-SA"/>
    </w:rPr>
  </w:style>
  <w:style w:type="paragraph" w:styleId="708">
    <w:name w:val="Заголовок 2 A"/>
    <w:next w:val="702"/>
    <w:qFormat/>
    <w:pPr>
      <w:jc w:val="right"/>
      <w:keepNext/>
      <w:widowControl w:val="off"/>
      <w:tabs>
        <w:tab w:val="left" w:pos="0" w:leader="none"/>
        <w:tab w:val="clear" w:pos="720" w:leader="none"/>
      </w:tabs>
      <w:outlineLvl w:val="1"/>
    </w:pPr>
    <w:rPr>
      <w:rFonts w:ascii="Times New Roman Bold;Times New Roman" w:hAnsi="Times New Roman Bold;Times New Roman" w:eastAsia="ヒラギノ角ゴ Pro W3;Times New Roman" w:cs="Times New Roman Bold;Times New Roman"/>
      <w:color w:val="000000"/>
      <w:sz w:val="24"/>
      <w:szCs w:val="20"/>
      <w:lang w:val="ru-RU" w:eastAsia="zh-CN" w:bidi="ar-SA"/>
    </w:rPr>
  </w:style>
  <w:style w:type="paragraph" w:styleId="709">
    <w:name w:val="Таблицы (моноширинный)"/>
    <w:next w:val="702"/>
    <w:qFormat/>
    <w:pPr>
      <w:jc w:val="both"/>
      <w:widowControl w:val="off"/>
    </w:pPr>
    <w:rPr>
      <w:rFonts w:ascii="Courier New" w:hAnsi="Courier New" w:eastAsia="ヒラギノ角ゴ Pro W3;Times New Roman" w:cs="Courier New"/>
      <w:color w:val="000000"/>
      <w:sz w:val="26"/>
      <w:szCs w:val="20"/>
      <w:lang w:val="ru-RU" w:eastAsia="zh-CN" w:bidi="ar-SA"/>
    </w:rPr>
  </w:style>
  <w:style w:type="paragraph" w:styleId="710">
    <w:name w:val="ConsNormal"/>
    <w:qFormat/>
    <w:pPr>
      <w:ind w:firstLine="720"/>
      <w:widowControl w:val="off"/>
    </w:pPr>
    <w:rPr>
      <w:rFonts w:ascii="Arial" w:hAnsi="Arial" w:eastAsia="ヒラギノ角ゴ Pro W3;Times New Roman" w:cs="Arial"/>
      <w:color w:val="000000"/>
      <w:sz w:val="20"/>
      <w:szCs w:val="20"/>
      <w:lang w:val="ru-RU" w:eastAsia="zh-CN" w:bidi="ar-SA"/>
    </w:rPr>
  </w:style>
  <w:style w:type="paragraph" w:styleId="711">
    <w:name w:val=" Знак Знак Знак Знак Знак Знак"/>
    <w:basedOn w:val="679"/>
    <w:qFormat/>
    <w:pPr>
      <w:jc w:val="both"/>
      <w:spacing w:before="0" w:after="160" w:line="240" w:lineRule="exact"/>
    </w:pPr>
    <w:rPr>
      <w:rFonts w:ascii="Verdana" w:hAnsi="Verdana" w:eastAsia="Times New Roman" w:cs="Verdana"/>
      <w:color w:val="000000"/>
      <w:sz w:val="20"/>
      <w:szCs w:val="20"/>
    </w:rPr>
  </w:style>
  <w:style w:type="paragraph" w:styleId="712">
    <w:name w:val="Header and Footer"/>
    <w:basedOn w:val="679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13">
    <w:name w:val="Header"/>
    <w:basedOn w:val="679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14">
    <w:name w:val="Footer"/>
    <w:basedOn w:val="679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715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716">
    <w:name w:val="Table Contents"/>
    <w:basedOn w:val="679"/>
    <w:qFormat/>
    <w:pPr>
      <w:widowControl w:val="off"/>
      <w:suppressLineNumbers/>
    </w:pPr>
  </w:style>
  <w:style w:type="paragraph" w:styleId="717">
    <w:name w:val="Table Heading"/>
    <w:basedOn w:val="716"/>
    <w:qFormat/>
    <w:pPr>
      <w:jc w:val="center"/>
      <w:suppressLineNumbers/>
    </w:pPr>
    <w:rPr>
      <w:b/>
      <w:bCs/>
    </w:rPr>
  </w:style>
  <w:style w:type="numbering" w:styleId="718">
    <w:name w:val="WW8Num1"/>
    <w:qFormat/>
  </w:style>
  <w:style w:type="numbering" w:styleId="719">
    <w:name w:val="WW8Num2"/>
    <w:qFormat/>
  </w:style>
  <w:style w:type="character" w:styleId="1178" w:default="1">
    <w:name w:val="Default Paragraph Font"/>
    <w:uiPriority w:val="1"/>
    <w:semiHidden/>
    <w:unhideWhenUsed/>
  </w:style>
  <w:style w:type="numbering" w:styleId="1179" w:default="1">
    <w:name w:val="No List"/>
    <w:uiPriority w:val="99"/>
    <w:semiHidden/>
    <w:unhideWhenUsed/>
  </w:style>
  <w:style w:type="table" w:styleId="11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hyperlink" Target="mailto:info@roseagency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44-Н</dc:title>
  <dc:subject/>
  <dc:creator>Таня</dc:creator>
  <cp:keywords/>
  <dc:description/>
  <dc:language>en-US</dc:language>
  <cp:lastModifiedBy>Andrey Nechaev</cp:lastModifiedBy>
  <cp:revision>6</cp:revision>
  <dcterms:created xsi:type="dcterms:W3CDTF">2019-08-12T12:55:00Z</dcterms:created>
  <dcterms:modified xsi:type="dcterms:W3CDTF">2024-11-30T17:27:23Z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