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left"/>
      </w:pPr>
    </w:p>
    <w:p w14:paraId="02000000">
      <w:pPr>
        <w:pStyle w:val="Style_1"/>
        <w:ind/>
        <w:jc w:val="left"/>
      </w:pPr>
      <w:r>
        <w:t xml:space="preserve">Ссылка на ресурс ГИС Аршин для получения информации о результатах поверки </w:t>
      </w:r>
    </w:p>
    <w:p w14:paraId="03000000">
      <w:pPr>
        <w:pStyle w:val="Style_1"/>
        <w:ind/>
        <w:jc w:val="left"/>
      </w:pPr>
    </w:p>
    <w:p w14:paraId="04000000">
      <w:pPr>
        <w:pStyle w:val="Style_1"/>
        <w:ind/>
        <w:jc w:val="left"/>
      </w:pPr>
      <w:r>
        <w:t>средств измерений.</w:t>
      </w:r>
    </w:p>
    <w:p w14:paraId="05000000">
      <w:pPr>
        <w:pStyle w:val="Style_1"/>
        <w:ind/>
        <w:jc w:val="left"/>
      </w:pPr>
    </w:p>
    <w:p w14:paraId="06000000">
      <w:pPr>
        <w:pStyle w:val="Style_1"/>
        <w:ind/>
        <w:jc w:val="left"/>
      </w:pPr>
    </w:p>
    <w:p w14:paraId="07000000">
      <w:pPr>
        <w:pStyle w:val="Style_1"/>
        <w:ind/>
        <w:jc w:val="left"/>
      </w:pPr>
      <w:r>
        <w:rPr>
          <w:rStyle w:val="Style_2_ch"/>
        </w:rPr>
        <w:fldChar w:fldCharType="begin"/>
      </w:r>
      <w:r>
        <w:rPr>
          <w:rStyle w:val="Style_2_ch"/>
        </w:rPr>
        <w:instrText>HYPERLINK "https://fgis.gost.ru/fundmetrology/cm/results?search=33545-12&amp;activeYear=2025"</w:instrText>
      </w:r>
      <w:r>
        <w:rPr>
          <w:rStyle w:val="Style_2_ch"/>
        </w:rPr>
        <w:fldChar w:fldCharType="separate"/>
      </w:r>
      <w:r>
        <w:rPr>
          <w:rStyle w:val="Style_2_ch"/>
        </w:rPr>
        <w:t>РСТ Метрология</w:t>
      </w:r>
      <w:r>
        <w:rPr>
          <w:rStyle w:val="Style_2_ch"/>
        </w:rPr>
        <w:fldChar w:fldCharType="end"/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2026-04-14T11:06:56Z</dcterms:modified>
</cp:coreProperties>
</file>