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E7" w:rsidRPr="003E4F86" w:rsidRDefault="004D6DE7" w:rsidP="003E4F8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E4F86">
        <w:rPr>
          <w:rFonts w:ascii="Times New Roman" w:hAnsi="Times New Roman" w:cs="Times New Roman"/>
          <w:color w:val="auto"/>
          <w:sz w:val="28"/>
          <w:szCs w:val="28"/>
        </w:rPr>
        <w:t xml:space="preserve">Модуль </w:t>
      </w:r>
      <w:r w:rsidRPr="003E4F86">
        <w:rPr>
          <w:rFonts w:ascii="Times New Roman" w:hAnsi="Times New Roman" w:cs="Times New Roman"/>
          <w:color w:val="auto"/>
          <w:sz w:val="28"/>
          <w:szCs w:val="28"/>
          <w:lang w:val="en-US"/>
        </w:rPr>
        <w:t>G</w:t>
      </w:r>
      <w:r w:rsidRPr="003E4F86">
        <w:rPr>
          <w:rFonts w:ascii="Times New Roman" w:hAnsi="Times New Roman" w:cs="Times New Roman"/>
          <w:color w:val="auto"/>
          <w:sz w:val="28"/>
          <w:szCs w:val="28"/>
        </w:rPr>
        <w:t>1 Финансовые показатели</w:t>
      </w:r>
    </w:p>
    <w:p w:rsidR="004D6DE7" w:rsidRPr="00D27211" w:rsidRDefault="004D6DE7" w:rsidP="00AD05CD">
      <w:pPr>
        <w:shd w:val="clear" w:color="auto" w:fill="FFFFFF" w:themeFill="background1"/>
        <w:spacing w:after="0" w:line="240" w:lineRule="auto"/>
        <w:ind w:firstLine="65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8F6680" w:rsidRPr="008F6680" w:rsidRDefault="008F6680" w:rsidP="008F6680">
      <w:pPr>
        <w:shd w:val="clear" w:color="auto" w:fill="FFFFFF" w:themeFill="background1"/>
        <w:spacing w:after="0" w:line="324" w:lineRule="auto"/>
        <w:ind w:firstLine="652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Технико-экономическое обоснование позволяет  решать следующие задачи: выбор более эффективного проекта; привлечение дополнительных источников финансирования инвестиц</w:t>
      </w:r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онного проекта; повышение производительност</w:t>
      </w:r>
      <w:proofErr w:type="gramStart"/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и(</w:t>
      </w:r>
      <w:proofErr w:type="gramEnd"/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если ТЭО составлен для действующего бизнеса), и как следствие увеличение доходн</w:t>
      </w:r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Pr="008F668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сти.</w:t>
      </w:r>
    </w:p>
    <w:p w:rsidR="008F6680" w:rsidRPr="008F6680" w:rsidRDefault="008F6680" w:rsidP="008F6680">
      <w:pPr>
        <w:shd w:val="clear" w:color="auto" w:fill="FFFFFF" w:themeFill="background1"/>
        <w:spacing w:after="0" w:line="324" w:lineRule="auto"/>
        <w:ind w:firstLine="652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8F6680">
        <w:rPr>
          <w:rFonts w:ascii="Times New Roman" w:eastAsia="Calibri" w:hAnsi="Times New Roman" w:cs="Times New Roman"/>
          <w:sz w:val="28"/>
          <w:szCs w:val="28"/>
        </w:rPr>
        <w:t>Технико</w:t>
      </w:r>
      <w:proofErr w:type="spellEnd"/>
      <w:r w:rsidRPr="008F6680">
        <w:rPr>
          <w:rFonts w:ascii="Times New Roman" w:eastAsia="Calibri" w:hAnsi="Times New Roman" w:cs="Times New Roman"/>
          <w:sz w:val="28"/>
          <w:szCs w:val="28"/>
        </w:rPr>
        <w:t xml:space="preserve"> - экономическое</w:t>
      </w:r>
      <w:proofErr w:type="gramEnd"/>
      <w:r w:rsidRPr="008F6680">
        <w:rPr>
          <w:rFonts w:ascii="Times New Roman" w:eastAsia="Calibri" w:hAnsi="Times New Roman" w:cs="Times New Roman"/>
          <w:sz w:val="28"/>
          <w:szCs w:val="28"/>
        </w:rPr>
        <w:t xml:space="preserve"> обоснование (ТЭО) представляет собой  изучение экономической выгодности, расчет и анализ основных экономических показат</w:t>
      </w:r>
      <w:r w:rsidRPr="008F6680">
        <w:rPr>
          <w:rFonts w:ascii="Times New Roman" w:eastAsia="Calibri" w:hAnsi="Times New Roman" w:cs="Times New Roman"/>
          <w:sz w:val="28"/>
          <w:szCs w:val="28"/>
        </w:rPr>
        <w:t>е</w:t>
      </w:r>
      <w:r w:rsidRPr="008F6680">
        <w:rPr>
          <w:rFonts w:ascii="Times New Roman" w:eastAsia="Calibri" w:hAnsi="Times New Roman" w:cs="Times New Roman"/>
          <w:sz w:val="28"/>
          <w:szCs w:val="28"/>
        </w:rPr>
        <w:t>лей нашего проекта. Цель проекта пред</w:t>
      </w:r>
      <w:r w:rsidRPr="008F6680">
        <w:rPr>
          <w:rFonts w:ascii="Times New Roman" w:eastAsia="Calibri" w:hAnsi="Times New Roman" w:cs="Times New Roman"/>
          <w:sz w:val="28"/>
          <w:szCs w:val="28"/>
        </w:rPr>
        <w:t>у</w:t>
      </w:r>
      <w:r w:rsidRPr="008F6680">
        <w:rPr>
          <w:rFonts w:ascii="Times New Roman" w:eastAsia="Calibri" w:hAnsi="Times New Roman" w:cs="Times New Roman"/>
          <w:sz w:val="28"/>
          <w:szCs w:val="28"/>
        </w:rPr>
        <w:t>сматривает оказание услуг по ремонту и отделке.</w:t>
      </w:r>
    </w:p>
    <w:p w:rsidR="008F6680" w:rsidRPr="008F6680" w:rsidRDefault="008F6680" w:rsidP="008F6680">
      <w:pPr>
        <w:spacing w:after="0" w:line="324" w:lineRule="auto"/>
        <w:ind w:firstLine="652"/>
        <w:rPr>
          <w:rFonts w:ascii="Times New Roman" w:eastAsia="Calibri" w:hAnsi="Times New Roman" w:cs="Times New Roman"/>
          <w:sz w:val="28"/>
          <w:szCs w:val="28"/>
        </w:rPr>
      </w:pPr>
      <w:r w:rsidRPr="008F6680">
        <w:rPr>
          <w:rFonts w:ascii="Times New Roman" w:eastAsia="Calibri" w:hAnsi="Times New Roman" w:cs="Times New Roman"/>
          <w:sz w:val="28"/>
          <w:szCs w:val="28"/>
        </w:rPr>
        <w:t>Основная и главная задача ТЭО есть оценка затрат на инвестиционный пр</w:t>
      </w:r>
      <w:r w:rsidRPr="008F6680">
        <w:rPr>
          <w:rFonts w:ascii="Times New Roman" w:eastAsia="Calibri" w:hAnsi="Times New Roman" w:cs="Times New Roman"/>
          <w:sz w:val="28"/>
          <w:szCs w:val="28"/>
        </w:rPr>
        <w:t>о</w:t>
      </w:r>
      <w:r w:rsidRPr="008F6680">
        <w:rPr>
          <w:rFonts w:ascii="Times New Roman" w:eastAsia="Calibri" w:hAnsi="Times New Roman" w:cs="Times New Roman"/>
          <w:sz w:val="28"/>
          <w:szCs w:val="28"/>
        </w:rPr>
        <w:t>ект и его р</w:t>
      </w:r>
      <w:r w:rsidRPr="008F6680">
        <w:rPr>
          <w:rFonts w:ascii="Times New Roman" w:eastAsia="Calibri" w:hAnsi="Times New Roman" w:cs="Times New Roman"/>
          <w:sz w:val="28"/>
          <w:szCs w:val="28"/>
        </w:rPr>
        <w:t>е</w:t>
      </w:r>
      <w:r w:rsidRPr="008F6680">
        <w:rPr>
          <w:rFonts w:ascii="Times New Roman" w:eastAsia="Calibri" w:hAnsi="Times New Roman" w:cs="Times New Roman"/>
          <w:sz w:val="28"/>
          <w:szCs w:val="28"/>
        </w:rPr>
        <w:t>зультатов, анализ сроков окупаемости.</w:t>
      </w:r>
    </w:p>
    <w:p w:rsidR="008F6680" w:rsidRPr="008F6680" w:rsidRDefault="008F6680" w:rsidP="008F6680">
      <w:pPr>
        <w:spacing w:after="0" w:line="324" w:lineRule="auto"/>
        <w:ind w:firstLine="652"/>
        <w:rPr>
          <w:rFonts w:ascii="Times New Roman" w:eastAsia="Calibri" w:hAnsi="Times New Roman" w:cs="Times New Roman"/>
          <w:sz w:val="28"/>
          <w:szCs w:val="28"/>
        </w:rPr>
      </w:pPr>
      <w:r w:rsidRPr="008F6680">
        <w:rPr>
          <w:rFonts w:ascii="Times New Roman" w:eastAsia="Calibri" w:hAnsi="Times New Roman" w:cs="Times New Roman"/>
          <w:sz w:val="28"/>
          <w:szCs w:val="28"/>
        </w:rPr>
        <w:t>Организация предпринимательской деятельности в области ремонтно-отделочных работ не тр</w:t>
      </w:r>
      <w:r w:rsidRPr="008F6680">
        <w:rPr>
          <w:rFonts w:ascii="Times New Roman" w:eastAsia="Calibri" w:hAnsi="Times New Roman" w:cs="Times New Roman"/>
          <w:sz w:val="28"/>
          <w:szCs w:val="28"/>
        </w:rPr>
        <w:t>е</w:t>
      </w:r>
      <w:r w:rsidRPr="008F6680">
        <w:rPr>
          <w:rFonts w:ascii="Times New Roman" w:eastAsia="Calibri" w:hAnsi="Times New Roman" w:cs="Times New Roman"/>
          <w:sz w:val="28"/>
          <w:szCs w:val="28"/>
        </w:rPr>
        <w:t>бует большого штата квалифицированных работников. Оказание такого рода услуг имеет высокий и с</w:t>
      </w:r>
      <w:r w:rsidRPr="008F6680">
        <w:rPr>
          <w:rFonts w:ascii="Times New Roman" w:eastAsia="Calibri" w:hAnsi="Times New Roman" w:cs="Times New Roman"/>
          <w:sz w:val="28"/>
          <w:szCs w:val="28"/>
        </w:rPr>
        <w:t>а</w:t>
      </w:r>
      <w:r w:rsidRPr="008F6680">
        <w:rPr>
          <w:rFonts w:ascii="Times New Roman" w:eastAsia="Calibri" w:hAnsi="Times New Roman" w:cs="Times New Roman"/>
          <w:sz w:val="28"/>
          <w:szCs w:val="28"/>
        </w:rPr>
        <w:t>мое главное устойчивый спрос.</w:t>
      </w:r>
    </w:p>
    <w:p w:rsidR="008F6680" w:rsidRPr="008F6680" w:rsidRDefault="008F6680" w:rsidP="008F6680">
      <w:pPr>
        <w:spacing w:after="0" w:line="324" w:lineRule="auto"/>
        <w:ind w:firstLine="652"/>
        <w:rPr>
          <w:rFonts w:ascii="Times New Roman" w:eastAsia="Calibri" w:hAnsi="Times New Roman" w:cs="Times New Roman"/>
          <w:sz w:val="28"/>
          <w:szCs w:val="28"/>
        </w:rPr>
      </w:pPr>
      <w:r w:rsidRPr="008F6680">
        <w:rPr>
          <w:rFonts w:ascii="Times New Roman" w:eastAsia="Calibri" w:hAnsi="Times New Roman" w:cs="Times New Roman"/>
          <w:sz w:val="28"/>
          <w:szCs w:val="28"/>
        </w:rPr>
        <w:t>Для выполнения услуг по ремонту и отделке фирме «</w:t>
      </w:r>
      <w:r w:rsidRPr="008F668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8F668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8F668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RENOVATION</w:t>
      </w:r>
      <w:r w:rsidRPr="008F6680">
        <w:rPr>
          <w:rFonts w:ascii="Times New Roman" w:eastAsia="Calibri" w:hAnsi="Times New Roman" w:cs="Times New Roman"/>
          <w:sz w:val="28"/>
          <w:szCs w:val="28"/>
        </w:rPr>
        <w:t>» не требуются большие помещения, их роль выполняет помещ</w:t>
      </w:r>
      <w:r w:rsidRPr="008F6680">
        <w:rPr>
          <w:rFonts w:ascii="Times New Roman" w:eastAsia="Calibri" w:hAnsi="Times New Roman" w:cs="Times New Roman"/>
          <w:sz w:val="28"/>
          <w:szCs w:val="28"/>
        </w:rPr>
        <w:t>е</w:t>
      </w:r>
      <w:r w:rsidRPr="008F6680">
        <w:rPr>
          <w:rFonts w:ascii="Times New Roman" w:eastAsia="Calibri" w:hAnsi="Times New Roman" w:cs="Times New Roman"/>
          <w:sz w:val="28"/>
          <w:szCs w:val="28"/>
        </w:rPr>
        <w:t>ние заказчика.</w:t>
      </w:r>
    </w:p>
    <w:p w:rsidR="008F6680" w:rsidRPr="008F6680" w:rsidRDefault="008F6680" w:rsidP="008F6680">
      <w:pPr>
        <w:pStyle w:val="a3"/>
        <w:shd w:val="clear" w:color="auto" w:fill="FFFFFF"/>
        <w:spacing w:before="0" w:beforeAutospacing="0" w:after="0" w:afterAutospacing="0" w:line="324" w:lineRule="auto"/>
        <w:ind w:firstLine="652"/>
        <w:rPr>
          <w:color w:val="000000"/>
          <w:sz w:val="28"/>
          <w:szCs w:val="28"/>
        </w:rPr>
      </w:pPr>
      <w:r w:rsidRPr="008F6680">
        <w:rPr>
          <w:color w:val="000000"/>
          <w:sz w:val="28"/>
          <w:szCs w:val="28"/>
        </w:rPr>
        <w:t xml:space="preserve">Высокий спрос на </w:t>
      </w:r>
      <w:r w:rsidRPr="008F6680">
        <w:rPr>
          <w:rFonts w:eastAsia="Calibri"/>
          <w:sz w:val="28"/>
          <w:szCs w:val="28"/>
        </w:rPr>
        <w:t xml:space="preserve">услуги по ремонту и отделке </w:t>
      </w:r>
      <w:r w:rsidRPr="008F6680">
        <w:rPr>
          <w:color w:val="000000"/>
          <w:sz w:val="28"/>
          <w:szCs w:val="28"/>
        </w:rPr>
        <w:t>свидетельствует о благопр</w:t>
      </w:r>
      <w:r w:rsidRPr="008F6680">
        <w:rPr>
          <w:color w:val="000000"/>
          <w:sz w:val="28"/>
          <w:szCs w:val="28"/>
        </w:rPr>
        <w:t>и</w:t>
      </w:r>
      <w:r w:rsidRPr="008F6680">
        <w:rPr>
          <w:color w:val="000000"/>
          <w:sz w:val="28"/>
          <w:szCs w:val="28"/>
        </w:rPr>
        <w:t>ятной экономической ситуации в регионе. Открытие ресторанов и кафе, прои</w:t>
      </w:r>
      <w:r w:rsidRPr="008F6680">
        <w:rPr>
          <w:color w:val="000000"/>
          <w:sz w:val="28"/>
          <w:szCs w:val="28"/>
        </w:rPr>
        <w:t>з</w:t>
      </w:r>
      <w:r w:rsidRPr="008F6680">
        <w:rPr>
          <w:color w:val="000000"/>
          <w:sz w:val="28"/>
          <w:szCs w:val="28"/>
        </w:rPr>
        <w:t>водственных цехов и магазинов требует ремонта и о</w:t>
      </w:r>
      <w:r w:rsidRPr="008F6680">
        <w:rPr>
          <w:color w:val="000000"/>
          <w:sz w:val="28"/>
          <w:szCs w:val="28"/>
        </w:rPr>
        <w:t>т</w:t>
      </w:r>
      <w:r w:rsidRPr="008F6680">
        <w:rPr>
          <w:color w:val="000000"/>
          <w:sz w:val="28"/>
          <w:szCs w:val="28"/>
        </w:rPr>
        <w:t>делки. В настоящее время область динамично развивается за счет пр</w:t>
      </w:r>
      <w:r w:rsidRPr="008F6680">
        <w:rPr>
          <w:color w:val="000000"/>
          <w:sz w:val="28"/>
          <w:szCs w:val="28"/>
        </w:rPr>
        <w:t>и</w:t>
      </w:r>
      <w:r w:rsidRPr="008F6680">
        <w:rPr>
          <w:color w:val="000000"/>
          <w:sz w:val="28"/>
          <w:szCs w:val="28"/>
        </w:rPr>
        <w:t>тока инвестиций, как следствие, спрос высокий.</w:t>
      </w:r>
    </w:p>
    <w:p w:rsidR="004D6DE7" w:rsidRPr="00D27211" w:rsidRDefault="0064330C" w:rsidP="00893F04">
      <w:pPr>
        <w:pStyle w:val="a3"/>
        <w:shd w:val="clear" w:color="auto" w:fill="FFFFFF"/>
        <w:spacing w:before="0" w:beforeAutospacing="0" w:after="0" w:afterAutospacing="0"/>
        <w:ind w:firstLine="65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4D6DE7" w:rsidRPr="00D27211">
        <w:rPr>
          <w:rFonts w:eastAsia="Calibri"/>
          <w:sz w:val="28"/>
          <w:szCs w:val="28"/>
        </w:rPr>
        <w:t>редполагаемый объем работ</w:t>
      </w:r>
      <w:r w:rsidR="004F239F">
        <w:rPr>
          <w:rFonts w:eastAsia="Calibri"/>
          <w:sz w:val="28"/>
          <w:szCs w:val="28"/>
        </w:rPr>
        <w:t xml:space="preserve"> для компании «Чисто-начисто»</w:t>
      </w:r>
      <w:r w:rsidR="004D6DE7" w:rsidRPr="00D2721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показан </w:t>
      </w:r>
      <w:r w:rsidR="004D6DE7" w:rsidRPr="00D27211">
        <w:rPr>
          <w:rFonts w:eastAsia="Calibri"/>
          <w:sz w:val="28"/>
          <w:szCs w:val="28"/>
        </w:rPr>
        <w:t>на диаграмме 1.</w:t>
      </w:r>
    </w:p>
    <w:p w:rsidR="004D6DE7" w:rsidRPr="0064330C" w:rsidRDefault="0064330C" w:rsidP="00AD05CD">
      <w:pPr>
        <w:shd w:val="clear" w:color="auto" w:fill="FFFFFF"/>
        <w:spacing w:after="0" w:line="240" w:lineRule="auto"/>
        <w:ind w:firstLine="65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4330C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2</w:t>
      </w:r>
    </w:p>
    <w:p w:rsidR="004D6DE7" w:rsidRPr="00D27211" w:rsidRDefault="00920936" w:rsidP="00AD05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91DB6C" wp14:editId="659B9BE5">
            <wp:extent cx="5940425" cy="2222582"/>
            <wp:effectExtent l="0" t="0" r="3175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D6DE7" w:rsidRPr="00D27211" w:rsidRDefault="004D6DE7" w:rsidP="00AD05CD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7211"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Рисунок</w:t>
      </w:r>
      <w:r w:rsidR="004F239F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D27211">
        <w:rPr>
          <w:rFonts w:ascii="Times New Roman" w:eastAsia="Times New Roman" w:hAnsi="Times New Roman" w:cs="Times New Roman"/>
          <w:sz w:val="28"/>
          <w:szCs w:val="28"/>
        </w:rPr>
        <w:t xml:space="preserve"> – Предполагаемый объём услуг по месяцам</w:t>
      </w:r>
    </w:p>
    <w:p w:rsidR="00920936" w:rsidRPr="00920936" w:rsidRDefault="00920936" w:rsidP="00920936">
      <w:pPr>
        <w:shd w:val="clear" w:color="auto" w:fill="FFFFFF"/>
        <w:ind w:firstLine="652"/>
        <w:rPr>
          <w:rFonts w:ascii="Times New Roman" w:eastAsia="Times New Roman" w:hAnsi="Times New Roman" w:cs="Times New Roman"/>
          <w:sz w:val="28"/>
          <w:szCs w:val="28"/>
        </w:rPr>
      </w:pPr>
      <w:r w:rsidRPr="00920936">
        <w:rPr>
          <w:rFonts w:ascii="Times New Roman" w:eastAsia="Times New Roman" w:hAnsi="Times New Roman" w:cs="Times New Roman"/>
          <w:sz w:val="28"/>
          <w:szCs w:val="28"/>
        </w:rPr>
        <w:t>Для выполнения ремонтно-отделочных работ (на начальном этапе становл</w:t>
      </w:r>
      <w:r w:rsidRPr="0092093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20936">
        <w:rPr>
          <w:rFonts w:ascii="Times New Roman" w:eastAsia="Times New Roman" w:hAnsi="Times New Roman" w:cs="Times New Roman"/>
          <w:sz w:val="28"/>
          <w:szCs w:val="28"/>
        </w:rPr>
        <w:t xml:space="preserve">ния бизнеса) достаточно обеспечить работников компании </w:t>
      </w:r>
      <w:r w:rsidRPr="00920936">
        <w:rPr>
          <w:rFonts w:ascii="Times New Roman" w:eastAsia="Calibri" w:hAnsi="Times New Roman" w:cs="Times New Roman"/>
          <w:sz w:val="28"/>
          <w:szCs w:val="28"/>
        </w:rPr>
        <w:t>«</w:t>
      </w:r>
      <w:r w:rsidRPr="0092093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HOME</w:t>
      </w:r>
      <w:r w:rsidRPr="0092093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92093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RENOV</w:t>
      </w:r>
      <w:r w:rsidRPr="0092093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A</w:t>
      </w:r>
      <w:r w:rsidRPr="0092093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en-US" w:bidi="ru-RU"/>
        </w:rPr>
        <w:t>TION</w:t>
      </w:r>
      <w:r w:rsidRPr="0092093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920936">
        <w:rPr>
          <w:rFonts w:ascii="Times New Roman" w:eastAsia="Times New Roman" w:hAnsi="Times New Roman" w:cs="Times New Roman"/>
          <w:sz w:val="28"/>
          <w:szCs w:val="28"/>
        </w:rPr>
        <w:t>следующим оборудованием и инстр</w:t>
      </w:r>
      <w:r w:rsidRPr="0092093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20936">
        <w:rPr>
          <w:rFonts w:ascii="Times New Roman" w:eastAsia="Times New Roman" w:hAnsi="Times New Roman" w:cs="Times New Roman"/>
          <w:sz w:val="28"/>
          <w:szCs w:val="28"/>
        </w:rPr>
        <w:t>ментом:</w:t>
      </w:r>
    </w:p>
    <w:p w:rsidR="0064330C" w:rsidRPr="00741C34" w:rsidRDefault="00741C34" w:rsidP="00AD05C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1C34">
        <w:rPr>
          <w:rFonts w:ascii="Times New Roman" w:eastAsia="Times New Roman" w:hAnsi="Times New Roman" w:cs="Times New Roman"/>
          <w:b/>
          <w:i/>
          <w:sz w:val="28"/>
          <w:szCs w:val="28"/>
        </w:rPr>
        <w:t>Слайд 3</w:t>
      </w:r>
    </w:p>
    <w:p w:rsidR="0064330C" w:rsidRDefault="0064330C" w:rsidP="00AD0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D6DE7" w:rsidRPr="00D27211" w:rsidRDefault="004D6DE7" w:rsidP="00AD05C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27211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64330C">
        <w:rPr>
          <w:rFonts w:ascii="Times New Roman" w:eastAsia="Calibri" w:hAnsi="Times New Roman" w:cs="Times New Roman"/>
          <w:sz w:val="28"/>
          <w:szCs w:val="28"/>
        </w:rPr>
        <w:t>1</w:t>
      </w:r>
      <w:r w:rsidRPr="00D2721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4330C">
        <w:rPr>
          <w:rFonts w:ascii="Times New Roman" w:eastAsia="Calibri" w:hAnsi="Times New Roman" w:cs="Times New Roman"/>
          <w:sz w:val="28"/>
          <w:szCs w:val="28"/>
        </w:rPr>
        <w:t>Перечень необходимого о</w:t>
      </w:r>
      <w:r w:rsidRPr="00D27211">
        <w:rPr>
          <w:rFonts w:ascii="Times New Roman" w:eastAsia="Calibri" w:hAnsi="Times New Roman" w:cs="Times New Roman"/>
          <w:sz w:val="28"/>
          <w:szCs w:val="28"/>
        </w:rPr>
        <w:t>борудовани</w:t>
      </w:r>
      <w:r w:rsidR="0064330C">
        <w:rPr>
          <w:rFonts w:ascii="Times New Roman" w:eastAsia="Calibri" w:hAnsi="Times New Roman" w:cs="Times New Roman"/>
          <w:sz w:val="28"/>
          <w:szCs w:val="28"/>
        </w:rPr>
        <w:t>я</w:t>
      </w:r>
    </w:p>
    <w:tbl>
      <w:tblPr>
        <w:tblStyle w:val="a5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992"/>
        <w:gridCol w:w="1560"/>
      </w:tblGrid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Сто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>и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>мость ед.,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0936">
              <w:rPr>
                <w:rFonts w:ascii="Times New Roman" w:hAnsi="Times New Roman"/>
                <w:sz w:val="28"/>
                <w:szCs w:val="28"/>
              </w:rPr>
              <w:t>К-во</w:t>
            </w:r>
            <w:proofErr w:type="gramEnd"/>
            <w:r w:rsidRPr="00920936">
              <w:rPr>
                <w:rFonts w:ascii="Times New Roman" w:hAnsi="Times New Roman"/>
                <w:sz w:val="28"/>
                <w:szCs w:val="28"/>
              </w:rPr>
              <w:t>, 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Сто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>и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>мость всего, руб.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 xml:space="preserve">Перфоратор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 GBH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8091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8091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0936">
              <w:rPr>
                <w:rFonts w:ascii="Times New Roman" w:hAnsi="Times New Roman"/>
                <w:sz w:val="28"/>
                <w:szCs w:val="28"/>
              </w:rPr>
              <w:t>Шуруповерт</w:t>
            </w:r>
            <w:proofErr w:type="spellEnd"/>
            <w:r w:rsidRPr="00920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 GSL 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5787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11574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 xml:space="preserve">Электротехнический лобзик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PST</w:t>
            </w:r>
            <w:r w:rsidRPr="00920936">
              <w:rPr>
                <w:rFonts w:ascii="Times New Roman" w:hAnsi="Times New Roman"/>
                <w:sz w:val="28"/>
                <w:szCs w:val="28"/>
              </w:rPr>
              <w:t xml:space="preserve"> 700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3051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3051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Строительный фен ЗУБР ФТ – П2000 М 2Д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3370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 xml:space="preserve">Фрезер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 POF 1400 AGE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8307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8307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 xml:space="preserve">Болгарка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 GWS 850 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5235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5235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 xml:space="preserve">Клеевой пистолет </w:t>
            </w:r>
            <w:r w:rsidRPr="00920936">
              <w:rPr>
                <w:rFonts w:ascii="Times New Roman" w:hAnsi="Times New Roman"/>
                <w:sz w:val="28"/>
                <w:szCs w:val="28"/>
                <w:lang w:val="en-US"/>
              </w:rPr>
              <w:t>Bosch GLIE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2295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bCs/>
                <w:sz w:val="28"/>
                <w:szCs w:val="28"/>
              </w:rPr>
              <w:t xml:space="preserve">Большой набор монтажных инструментов </w:t>
            </w:r>
            <w:proofErr w:type="spellStart"/>
            <w:r w:rsidRPr="00920936">
              <w:rPr>
                <w:rFonts w:ascii="Times New Roman" w:hAnsi="Times New Roman"/>
                <w:bCs/>
                <w:sz w:val="28"/>
                <w:szCs w:val="28"/>
              </w:rPr>
              <w:t>ProsKit</w:t>
            </w:r>
            <w:proofErr w:type="spellEnd"/>
            <w:r w:rsidRPr="00920936">
              <w:rPr>
                <w:rFonts w:ascii="Times New Roman" w:hAnsi="Times New Roman"/>
                <w:bCs/>
                <w:sz w:val="28"/>
                <w:szCs w:val="28"/>
              </w:rPr>
              <w:t xml:space="preserve"> 1PK-850B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20740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41480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bCs/>
                <w:sz w:val="28"/>
                <w:szCs w:val="28"/>
              </w:rPr>
              <w:t>Прожектор (LED) 20Вт 1700лм 6500К IP65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3700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bCs/>
                <w:color w:val="505050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bCs/>
                <w:color w:val="202020"/>
                <w:sz w:val="28"/>
                <w:szCs w:val="28"/>
              </w:rPr>
              <w:t xml:space="preserve">Бензиновый генератор </w:t>
            </w:r>
            <w:proofErr w:type="spellStart"/>
            <w:r w:rsidRPr="00920936">
              <w:rPr>
                <w:rFonts w:ascii="Times New Roman" w:hAnsi="Times New Roman"/>
                <w:bCs/>
                <w:color w:val="202020"/>
                <w:sz w:val="28"/>
                <w:szCs w:val="28"/>
              </w:rPr>
              <w:t>Huter</w:t>
            </w:r>
            <w:proofErr w:type="spellEnd"/>
            <w:r w:rsidRPr="00920936">
              <w:rPr>
                <w:rFonts w:ascii="Times New Roman" w:hAnsi="Times New Roman"/>
                <w:bCs/>
                <w:color w:val="202020"/>
                <w:sz w:val="28"/>
                <w:szCs w:val="28"/>
              </w:rPr>
              <w:t xml:space="preserve"> DY4000L (3000 Вт)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19990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Пояс для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1680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920936">
            <w:pPr>
              <w:numPr>
                <w:ilvl w:val="0"/>
                <w:numId w:val="2"/>
              </w:num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Спецодежда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2334</w:t>
            </w:r>
          </w:p>
        </w:tc>
      </w:tr>
      <w:tr w:rsidR="00920936" w:rsidRPr="00920936" w:rsidTr="0092093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936" w:rsidRPr="00920936" w:rsidRDefault="00920936" w:rsidP="00BF3E98">
            <w:pPr>
              <w:ind w:left="567" w:hanging="425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6" w:rsidRPr="00920936" w:rsidRDefault="00920936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36">
              <w:rPr>
                <w:rFonts w:ascii="Times New Roman" w:hAnsi="Times New Roman"/>
                <w:sz w:val="28"/>
                <w:szCs w:val="28"/>
              </w:rPr>
              <w:t>111407</w:t>
            </w:r>
          </w:p>
        </w:tc>
      </w:tr>
    </w:tbl>
    <w:p w:rsidR="00D27211" w:rsidRDefault="00D27211" w:rsidP="00AD05CD">
      <w:pPr>
        <w:spacing w:after="0" w:line="240" w:lineRule="auto"/>
        <w:ind w:firstLine="6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6DE7" w:rsidRPr="00AD05CD" w:rsidRDefault="004D6DE7" w:rsidP="00AD05CD">
      <w:pPr>
        <w:spacing w:after="0" w:line="240" w:lineRule="auto"/>
        <w:ind w:firstLine="652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27211">
        <w:rPr>
          <w:rFonts w:ascii="Times New Roman" w:eastAsia="Calibri" w:hAnsi="Times New Roman" w:cs="Times New Roman"/>
          <w:sz w:val="28"/>
          <w:szCs w:val="28"/>
        </w:rPr>
        <w:t xml:space="preserve">При оценке ТЭО  </w:t>
      </w:r>
      <w:proofErr w:type="gramStart"/>
      <w:r w:rsidRPr="00D27211">
        <w:rPr>
          <w:rFonts w:ascii="Times New Roman" w:eastAsia="Calibri" w:hAnsi="Times New Roman" w:cs="Times New Roman"/>
          <w:sz w:val="28"/>
          <w:szCs w:val="28"/>
        </w:rPr>
        <w:t>важное значение</w:t>
      </w:r>
      <w:proofErr w:type="gramEnd"/>
      <w:r w:rsidRPr="00D27211">
        <w:rPr>
          <w:rFonts w:ascii="Times New Roman" w:eastAsia="Calibri" w:hAnsi="Times New Roman" w:cs="Times New Roman"/>
          <w:sz w:val="28"/>
          <w:szCs w:val="28"/>
        </w:rPr>
        <w:t xml:space="preserve"> имеет такой экономический показатель как себестоимость оказываемых услуг, вернее, прогнозируемая себестоимость.  Себестоимость формируется с учетом трудозатрат, расхода материалов</w:t>
      </w:r>
      <w:r w:rsidR="00540A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0A95" w:rsidRDefault="00540A95" w:rsidP="00AD05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6DE7" w:rsidRPr="00741C34" w:rsidRDefault="004D6DE7" w:rsidP="00AD05CD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27211">
        <w:rPr>
          <w:rFonts w:ascii="Times New Roman" w:hAnsi="Times New Roman" w:cs="Times New Roman"/>
          <w:sz w:val="28"/>
          <w:szCs w:val="28"/>
        </w:rPr>
        <w:t>Структур</w:t>
      </w:r>
      <w:r w:rsidR="00540A95">
        <w:rPr>
          <w:rFonts w:ascii="Times New Roman" w:hAnsi="Times New Roman" w:cs="Times New Roman"/>
          <w:sz w:val="28"/>
          <w:szCs w:val="28"/>
        </w:rPr>
        <w:t>а</w:t>
      </w:r>
      <w:r w:rsidRPr="00D27211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540A95">
        <w:rPr>
          <w:rFonts w:ascii="Times New Roman" w:hAnsi="Times New Roman" w:cs="Times New Roman"/>
          <w:sz w:val="28"/>
          <w:szCs w:val="28"/>
        </w:rPr>
        <w:t xml:space="preserve"> по статьям</w:t>
      </w:r>
      <w:r w:rsidRPr="00D27211">
        <w:rPr>
          <w:rFonts w:ascii="Times New Roman" w:hAnsi="Times New Roman" w:cs="Times New Roman"/>
          <w:sz w:val="28"/>
          <w:szCs w:val="28"/>
        </w:rPr>
        <w:t xml:space="preserve"> пока</w:t>
      </w:r>
      <w:r w:rsidR="00540A95">
        <w:rPr>
          <w:rFonts w:ascii="Times New Roman" w:hAnsi="Times New Roman" w:cs="Times New Roman"/>
          <w:sz w:val="28"/>
          <w:szCs w:val="28"/>
        </w:rPr>
        <w:t>зана</w:t>
      </w:r>
      <w:r w:rsidRPr="00D27211">
        <w:rPr>
          <w:rFonts w:ascii="Times New Roman" w:hAnsi="Times New Roman" w:cs="Times New Roman"/>
          <w:sz w:val="28"/>
          <w:szCs w:val="28"/>
        </w:rPr>
        <w:t xml:space="preserve"> на диаграмме</w:t>
      </w:r>
      <w:r w:rsidRPr="00741C3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41C34" w:rsidRPr="00741C34">
        <w:rPr>
          <w:rFonts w:ascii="Times New Roman" w:hAnsi="Times New Roman" w:cs="Times New Roman"/>
          <w:b/>
          <w:i/>
          <w:sz w:val="28"/>
          <w:szCs w:val="28"/>
        </w:rPr>
        <w:t xml:space="preserve"> Слайд 4</w:t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4253"/>
      </w:tblGrid>
      <w:tr w:rsidR="00920936" w:rsidTr="00BF3E98">
        <w:tc>
          <w:tcPr>
            <w:tcW w:w="5920" w:type="dxa"/>
          </w:tcPr>
          <w:p w:rsidR="00920936" w:rsidRDefault="00920936" w:rsidP="00BF3E98">
            <w:pPr>
              <w:ind w:left="-284"/>
              <w:rPr>
                <w:color w:val="FF000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8889CE" wp14:editId="0E1B5884">
                  <wp:extent cx="3743325" cy="2762250"/>
                  <wp:effectExtent l="0" t="0" r="0" b="0"/>
                  <wp:docPr id="10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920936" w:rsidRDefault="00920936" w:rsidP="00BF3E98">
            <w:pPr>
              <w:ind w:left="-108"/>
              <w:rPr>
                <w:color w:val="FF000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A1F67AA" wp14:editId="31D8C8F0">
                  <wp:extent cx="2667000" cy="2705100"/>
                  <wp:effectExtent l="0" t="0" r="0" b="0"/>
                  <wp:docPr id="13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:rsidR="0064330C" w:rsidRDefault="0064330C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Рисунок 2 </w:t>
      </w:r>
      <w:r w:rsidR="00741C34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C34">
        <w:rPr>
          <w:rFonts w:ascii="Times New Roman" w:eastAsia="Times New Roman" w:hAnsi="Times New Roman" w:cs="Times New Roman"/>
          <w:sz w:val="28"/>
          <w:szCs w:val="28"/>
        </w:rPr>
        <w:t xml:space="preserve">Структура статей затрат по услугам </w:t>
      </w:r>
      <w:r w:rsidR="008E114B">
        <w:rPr>
          <w:rFonts w:ascii="Times New Roman" w:eastAsia="Times New Roman" w:hAnsi="Times New Roman" w:cs="Times New Roman"/>
          <w:sz w:val="28"/>
          <w:szCs w:val="28"/>
        </w:rPr>
        <w:t>ремонта и отделки</w:t>
      </w:r>
    </w:p>
    <w:p w:rsidR="0064330C" w:rsidRDefault="0064330C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6DE7" w:rsidRPr="00D27211" w:rsidRDefault="004D6DE7" w:rsidP="00540A9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Прогнозирование инвестиций – это сложный, многоэтапный процесс, св</w:t>
      </w:r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занный с изучением вероятностных аспектов вложения денежных сре</w:t>
      </w:r>
      <w:proofErr w:type="gramStart"/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дств в к</w:t>
      </w:r>
      <w:proofErr w:type="gramEnd"/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панию</w:t>
      </w:r>
      <w:r w:rsidR="00D272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D6DE7" w:rsidRPr="009C69AC" w:rsidRDefault="009C69AC" w:rsidP="009C69A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C69AC">
        <w:rPr>
          <w:rFonts w:ascii="Times New Roman" w:eastAsia="Times New Roman" w:hAnsi="Times New Roman" w:cs="Times New Roman"/>
          <w:sz w:val="28"/>
          <w:szCs w:val="28"/>
        </w:rPr>
        <w:t>онкретный график инвестиций компании «</w:t>
      </w:r>
      <w:r w:rsidR="008E114B"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 w:rsidR="008E114B" w:rsidRPr="008E11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14B">
        <w:rPr>
          <w:rFonts w:ascii="Times New Roman" w:eastAsia="Times New Roman" w:hAnsi="Times New Roman" w:cs="Times New Roman"/>
          <w:sz w:val="28"/>
          <w:szCs w:val="28"/>
          <w:lang w:val="en-US"/>
        </w:rPr>
        <w:t>RENOVATION</w:t>
      </w:r>
      <w:r w:rsidRPr="009C69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ставлен на </w:t>
      </w:r>
      <w:r w:rsidRPr="009C69AC">
        <w:rPr>
          <w:rFonts w:ascii="Times New Roman" w:eastAsia="Times New Roman" w:hAnsi="Times New Roman" w:cs="Times New Roman"/>
          <w:b/>
          <w:i/>
          <w:sz w:val="28"/>
          <w:szCs w:val="28"/>
        </w:rPr>
        <w:t>Слайд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</w:t>
      </w:r>
      <w:r w:rsidRPr="009C69A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4D6DE7" w:rsidRPr="00D27211" w:rsidRDefault="008E114B" w:rsidP="00540A95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8F8F5CB" wp14:editId="11FA5799">
            <wp:extent cx="6299835" cy="1798608"/>
            <wp:effectExtent l="0" t="0" r="571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D6DE7" w:rsidRPr="00D27211" w:rsidRDefault="004D6DE7" w:rsidP="00AD05C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27211">
        <w:rPr>
          <w:rFonts w:ascii="Times New Roman" w:hAnsi="Times New Roman" w:cs="Times New Roman"/>
          <w:sz w:val="28"/>
          <w:szCs w:val="28"/>
        </w:rPr>
        <w:t>Рисунок</w:t>
      </w:r>
      <w:r w:rsidR="009C69AC">
        <w:rPr>
          <w:rFonts w:ascii="Times New Roman" w:hAnsi="Times New Roman" w:cs="Times New Roman"/>
          <w:sz w:val="28"/>
          <w:szCs w:val="28"/>
        </w:rPr>
        <w:t xml:space="preserve"> 3</w:t>
      </w:r>
      <w:r w:rsidR="00D27211" w:rsidRPr="00D27211">
        <w:rPr>
          <w:rFonts w:ascii="Times New Roman" w:hAnsi="Times New Roman" w:cs="Times New Roman"/>
          <w:sz w:val="28"/>
          <w:szCs w:val="28"/>
        </w:rPr>
        <w:t xml:space="preserve"> </w:t>
      </w:r>
      <w:r w:rsidRPr="00D27211">
        <w:rPr>
          <w:rFonts w:ascii="Times New Roman" w:hAnsi="Times New Roman" w:cs="Times New Roman"/>
          <w:sz w:val="28"/>
          <w:szCs w:val="28"/>
        </w:rPr>
        <w:t>-</w:t>
      </w:r>
      <w:r w:rsidRPr="00D27211">
        <w:rPr>
          <w:rFonts w:ascii="Times New Roman" w:eastAsia="Times New Roman" w:hAnsi="Times New Roman" w:cs="Times New Roman"/>
          <w:sz w:val="28"/>
          <w:szCs w:val="28"/>
        </w:rPr>
        <w:t xml:space="preserve"> Прогноз размера инвестиций, тыс. руб.</w:t>
      </w:r>
    </w:p>
    <w:p w:rsidR="004D6DE7" w:rsidRPr="00D27211" w:rsidRDefault="004D6DE7" w:rsidP="00AD05C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27211" w:rsidRPr="00D27211" w:rsidRDefault="00D27211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D6DE7" w:rsidRPr="00D27211" w:rsidRDefault="004D6DE7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Эффективность инвестиций характеризуется внутренней нормой доходн</w:t>
      </w: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сти</w:t>
      </w:r>
      <w:r w:rsid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IRR</w:t>
      </w:r>
      <w:r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C92C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которая показывает </w:t>
      </w:r>
      <w:r w:rsidR="00C92CE9" w:rsidRPr="00D272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максимальное требование к годовому доходу на вложенные деньги</w:t>
      </w:r>
      <w:r w:rsidR="00C92C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4F239F" w:rsidRDefault="004F239F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92CE9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Слайд 6</w:t>
      </w:r>
    </w:p>
    <w:p w:rsidR="00C92CE9" w:rsidRPr="00C92CE9" w:rsidRDefault="00C92CE9" w:rsidP="00AD0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графике показан прогноз эффективности инвестиций нашего проекта.</w:t>
      </w:r>
    </w:p>
    <w:p w:rsidR="004D6DE7" w:rsidRPr="00D27211" w:rsidRDefault="004D6DE7" w:rsidP="00AD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7211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8E114B">
        <w:rPr>
          <w:noProof/>
        </w:rPr>
        <w:drawing>
          <wp:inline distT="0" distB="0" distL="0" distR="0" wp14:anchorId="5CC0FC18" wp14:editId="72941D20">
            <wp:extent cx="5591175" cy="1809750"/>
            <wp:effectExtent l="0" t="0" r="9525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27519" w:rsidRPr="00D27211" w:rsidRDefault="004D6DE7" w:rsidP="00AD0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7211">
        <w:rPr>
          <w:rFonts w:ascii="Times New Roman" w:hAnsi="Times New Roman" w:cs="Times New Roman"/>
          <w:sz w:val="28"/>
          <w:szCs w:val="28"/>
        </w:rPr>
        <w:t>Рисунок</w:t>
      </w:r>
      <w:r w:rsidR="00C92CE9">
        <w:rPr>
          <w:rFonts w:ascii="Times New Roman" w:hAnsi="Times New Roman" w:cs="Times New Roman"/>
          <w:sz w:val="28"/>
          <w:szCs w:val="28"/>
        </w:rPr>
        <w:t xml:space="preserve"> 4</w:t>
      </w:r>
      <w:r w:rsidR="00D27211" w:rsidRPr="00D27211">
        <w:rPr>
          <w:rFonts w:ascii="Times New Roman" w:hAnsi="Times New Roman" w:cs="Times New Roman"/>
          <w:sz w:val="28"/>
          <w:szCs w:val="28"/>
        </w:rPr>
        <w:t xml:space="preserve"> </w:t>
      </w:r>
      <w:r w:rsidRPr="00D27211">
        <w:rPr>
          <w:rFonts w:ascii="Times New Roman" w:hAnsi="Times New Roman" w:cs="Times New Roman"/>
          <w:sz w:val="28"/>
          <w:szCs w:val="28"/>
        </w:rPr>
        <w:t>-</w:t>
      </w:r>
      <w:r w:rsidRPr="00D27211">
        <w:rPr>
          <w:rFonts w:ascii="Times New Roman" w:eastAsia="Times New Roman" w:hAnsi="Times New Roman" w:cs="Times New Roman"/>
          <w:sz w:val="28"/>
          <w:szCs w:val="28"/>
        </w:rPr>
        <w:t xml:space="preserve"> Прогноз эффективности инвестиций</w:t>
      </w:r>
    </w:p>
    <w:p w:rsidR="00D27211" w:rsidRDefault="00D27211" w:rsidP="00AD05CD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77AAA" w:rsidRPr="004F239F" w:rsidRDefault="00791FCE" w:rsidP="00AD05CD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>енежны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поток (</w:t>
      </w:r>
      <w:proofErr w:type="spellStart"/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>cashflow</w:t>
      </w:r>
      <w:proofErr w:type="spellEnd"/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инвестиционного проекта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это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поступления и выплаты</w:t>
      </w:r>
      <w:r w:rsidR="004D6DE7" w:rsidRPr="004A356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gtFrame="_blank" w:history="1">
        <w:r w:rsidR="004D6DE7" w:rsidRPr="004A356D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денежных средств</w:t>
        </w:r>
      </w:hyperlink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>, связанные исключительно с реализацией этого пр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>екта</w:t>
      </w:r>
      <w:r w:rsidR="004F23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средств </w:t>
      </w:r>
      <w:r w:rsidR="004D6DE7" w:rsidRPr="004A3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239F" w:rsidRPr="004F239F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текущей деятельности фирмы.</w:t>
      </w:r>
    </w:p>
    <w:p w:rsidR="00877AAA" w:rsidRDefault="00877AAA" w:rsidP="00AD0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7AAA" w:rsidRPr="00791FCE" w:rsidRDefault="00791FCE" w:rsidP="00AD05C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FCE">
        <w:rPr>
          <w:rFonts w:ascii="Times New Roman" w:hAnsi="Times New Roman" w:cs="Times New Roman"/>
          <w:b/>
          <w:i/>
          <w:sz w:val="28"/>
          <w:szCs w:val="28"/>
        </w:rPr>
        <w:t>Слайд 7</w:t>
      </w:r>
    </w:p>
    <w:p w:rsidR="00791FCE" w:rsidRPr="004A356D" w:rsidRDefault="00791FCE" w:rsidP="00791F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5 приведено д</w:t>
      </w:r>
      <w:r w:rsidRPr="004A356D">
        <w:rPr>
          <w:rFonts w:ascii="Times New Roman" w:hAnsi="Times New Roman" w:cs="Times New Roman"/>
          <w:sz w:val="28"/>
          <w:szCs w:val="28"/>
        </w:rPr>
        <w:t>вижени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356D">
        <w:rPr>
          <w:rFonts w:ascii="Times New Roman" w:hAnsi="Times New Roman" w:cs="Times New Roman"/>
          <w:sz w:val="28"/>
          <w:szCs w:val="28"/>
        </w:rPr>
        <w:t xml:space="preserve"> денежного потока по </w:t>
      </w:r>
      <w:r>
        <w:rPr>
          <w:rFonts w:ascii="Times New Roman" w:hAnsi="Times New Roman" w:cs="Times New Roman"/>
          <w:sz w:val="28"/>
          <w:szCs w:val="28"/>
        </w:rPr>
        <w:t>нашему</w:t>
      </w:r>
      <w:r w:rsidRPr="004A356D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FCE" w:rsidRPr="004A356D" w:rsidRDefault="00791FCE" w:rsidP="00791F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6DE7" w:rsidRPr="004A356D" w:rsidRDefault="004D6DE7" w:rsidP="00AD0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56D">
        <w:rPr>
          <w:rFonts w:ascii="Times New Roman" w:hAnsi="Times New Roman" w:cs="Times New Roman"/>
          <w:sz w:val="28"/>
          <w:szCs w:val="28"/>
        </w:rPr>
        <w:t>Таблица 5- Движени</w:t>
      </w:r>
      <w:r w:rsidR="00877AAA">
        <w:rPr>
          <w:rFonts w:ascii="Times New Roman" w:hAnsi="Times New Roman" w:cs="Times New Roman"/>
          <w:sz w:val="28"/>
          <w:szCs w:val="28"/>
        </w:rPr>
        <w:t>е</w:t>
      </w:r>
      <w:r w:rsidRPr="004A356D">
        <w:rPr>
          <w:rFonts w:ascii="Times New Roman" w:hAnsi="Times New Roman" w:cs="Times New Roman"/>
          <w:sz w:val="28"/>
          <w:szCs w:val="28"/>
        </w:rPr>
        <w:t xml:space="preserve"> денежного потока по  проекту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340"/>
        <w:gridCol w:w="1777"/>
        <w:gridCol w:w="1980"/>
        <w:gridCol w:w="1849"/>
      </w:tblGrid>
      <w:tr w:rsidR="008E114B" w:rsidRPr="008E114B" w:rsidTr="00BF3E98">
        <w:trPr>
          <w:trHeight w:val="315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 денежного п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 по проекту</w:t>
            </w:r>
          </w:p>
        </w:tc>
        <w:tc>
          <w:tcPr>
            <w:tcW w:w="5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</w:p>
        </w:tc>
      </w:tr>
      <w:tr w:rsidR="008E114B" w:rsidRPr="008E114B" w:rsidTr="00BF3E98">
        <w:trPr>
          <w:trHeight w:val="24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E114B" w:rsidRPr="008E114B" w:rsidTr="00BF3E98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Инвестиции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114B" w:rsidRPr="008E114B" w:rsidTr="00BF3E98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Финансирование, всего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114B" w:rsidRPr="008E114B" w:rsidTr="00BF3E98">
        <w:trPr>
          <w:trHeight w:val="593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числе, собственные средства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E114B" w:rsidRPr="008E114B" w:rsidTr="00BF3E98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 (выручка)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1708200,00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2 964 000,00 </w:t>
            </w:r>
          </w:p>
        </w:tc>
      </w:tr>
      <w:tr w:rsidR="008E114B" w:rsidRPr="008E114B" w:rsidTr="00BF3E98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1195357,00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1 832 790,00 </w:t>
            </w:r>
          </w:p>
        </w:tc>
      </w:tr>
      <w:tr w:rsidR="008E114B" w:rsidRPr="008E114B" w:rsidTr="00BF3E98">
        <w:trPr>
          <w:trHeight w:val="33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Прибыль до налогообл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512843,00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1131210,00</w:t>
            </w:r>
          </w:p>
        </w:tc>
      </w:tr>
      <w:tr w:rsidR="008E114B" w:rsidRPr="008E114B" w:rsidTr="00BF3E98">
        <w:trPr>
          <w:trHeight w:val="33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Налоги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76926,00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169681,00</w:t>
            </w:r>
          </w:p>
        </w:tc>
      </w:tr>
      <w:tr w:rsidR="008E114B" w:rsidRPr="008E114B" w:rsidTr="00BF3E98">
        <w:trPr>
          <w:trHeight w:val="33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Чистый денежный поток (NCF)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435917,00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961529,00</w:t>
            </w:r>
          </w:p>
        </w:tc>
      </w:tr>
      <w:tr w:rsidR="008E114B" w:rsidRPr="008E114B" w:rsidTr="00BF3E98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Индекс доходности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1,49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1,30</w:t>
            </w:r>
          </w:p>
        </w:tc>
      </w:tr>
      <w:tr w:rsidR="008E114B" w:rsidRPr="008E114B" w:rsidTr="00BF3E98">
        <w:trPr>
          <w:trHeight w:val="63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 окупаемости и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вестицио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затрат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0,54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0,32</w:t>
            </w:r>
          </w:p>
        </w:tc>
      </w:tr>
    </w:tbl>
    <w:p w:rsidR="004A356D" w:rsidRDefault="004A356D" w:rsidP="00AD05CD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4A0C" w:rsidRDefault="007E4A0C" w:rsidP="007E4A0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Прежде чем сделать 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>аналитическое обоснование решений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>необходимо пр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>вести анализ поведения затрат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который заключается в увязке 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063938">
        <w:rPr>
          <w:rFonts w:ascii="Times New Roman" w:hAnsi="Times New Roman" w:cs="Times New Roman"/>
          <w:color w:val="000000"/>
          <w:sz w:val="28"/>
          <w:szCs w:val="28"/>
        </w:rPr>
        <w:t xml:space="preserve"> объемов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. Такие данные приведены в таблице 6.</w:t>
      </w:r>
    </w:p>
    <w:p w:rsidR="007E4A0C" w:rsidRDefault="007E4A0C" w:rsidP="007E4A0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E4A0C" w:rsidRPr="007E4A0C" w:rsidRDefault="007E4A0C" w:rsidP="00774006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7E4A0C">
        <w:rPr>
          <w:rFonts w:ascii="Times New Roman" w:hAnsi="Times New Roman" w:cs="Times New Roman"/>
          <w:b/>
          <w:i/>
          <w:sz w:val="28"/>
          <w:szCs w:val="28"/>
        </w:rPr>
        <w:t>Слайд 8</w:t>
      </w:r>
    </w:p>
    <w:p w:rsidR="00774006" w:rsidRDefault="00774006" w:rsidP="007740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4006" w:rsidRPr="00AD05CD" w:rsidRDefault="00774006" w:rsidP="007740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>Таблица 6</w:t>
      </w:r>
      <w:r w:rsidR="004F239F">
        <w:rPr>
          <w:rFonts w:ascii="Times New Roman" w:hAnsi="Times New Roman" w:cs="Times New Roman"/>
          <w:sz w:val="28"/>
          <w:szCs w:val="28"/>
        </w:rPr>
        <w:t xml:space="preserve"> </w:t>
      </w:r>
      <w:r w:rsidRPr="00AD05CD">
        <w:rPr>
          <w:rFonts w:ascii="Times New Roman" w:hAnsi="Times New Roman" w:cs="Times New Roman"/>
          <w:sz w:val="28"/>
          <w:szCs w:val="28"/>
        </w:rPr>
        <w:t>- Данные по объемам услуг и затратам</w:t>
      </w:r>
    </w:p>
    <w:tbl>
      <w:tblPr>
        <w:tblStyle w:val="a5"/>
        <w:tblW w:w="9497" w:type="dxa"/>
        <w:tblInd w:w="250" w:type="dxa"/>
        <w:tblLook w:val="04A0" w:firstRow="1" w:lastRow="0" w:firstColumn="1" w:lastColumn="0" w:noHBand="0" w:noVBand="1"/>
      </w:tblPr>
      <w:tblGrid>
        <w:gridCol w:w="2225"/>
        <w:gridCol w:w="1632"/>
        <w:gridCol w:w="2265"/>
        <w:gridCol w:w="1609"/>
        <w:gridCol w:w="1766"/>
      </w:tblGrid>
      <w:tr w:rsidR="008E114B" w:rsidRPr="008E114B" w:rsidTr="00BF3E98">
        <w:tc>
          <w:tcPr>
            <w:tcW w:w="2225" w:type="dxa"/>
            <w:vMerge w:val="restart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Месяцы</w:t>
            </w:r>
          </w:p>
        </w:tc>
        <w:tc>
          <w:tcPr>
            <w:tcW w:w="3897" w:type="dxa"/>
            <w:gridSpan w:val="2"/>
            <w:vAlign w:val="center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1- й год</w:t>
            </w:r>
          </w:p>
        </w:tc>
        <w:tc>
          <w:tcPr>
            <w:tcW w:w="3375" w:type="dxa"/>
            <w:gridSpan w:val="2"/>
            <w:vAlign w:val="center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2 -й год</w:t>
            </w:r>
          </w:p>
        </w:tc>
      </w:tr>
      <w:tr w:rsidR="008E114B" w:rsidRPr="008E114B" w:rsidTr="00BF3E98">
        <w:tc>
          <w:tcPr>
            <w:tcW w:w="2225" w:type="dxa"/>
            <w:vMerge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Объем услуг, руб.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Затраты по ок</w:t>
            </w:r>
            <w:r w:rsidRPr="008E114B">
              <w:rPr>
                <w:rFonts w:ascii="Times New Roman" w:hAnsi="Times New Roman"/>
                <w:sz w:val="28"/>
                <w:szCs w:val="28"/>
              </w:rPr>
              <w:t>а</w:t>
            </w:r>
            <w:r w:rsidRPr="008E114B">
              <w:rPr>
                <w:rFonts w:ascii="Times New Roman" w:hAnsi="Times New Roman"/>
                <w:sz w:val="28"/>
                <w:szCs w:val="28"/>
              </w:rPr>
              <w:t>занию услуг, руб.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Объем услуг, руб.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Затраты по ок</w:t>
            </w:r>
            <w:r w:rsidRPr="008E114B">
              <w:rPr>
                <w:rFonts w:ascii="Times New Roman" w:hAnsi="Times New Roman"/>
                <w:sz w:val="28"/>
                <w:szCs w:val="28"/>
              </w:rPr>
              <w:t>а</w:t>
            </w:r>
            <w:r w:rsidRPr="008E114B">
              <w:rPr>
                <w:rFonts w:ascii="Times New Roman" w:hAnsi="Times New Roman"/>
                <w:sz w:val="28"/>
                <w:szCs w:val="28"/>
              </w:rPr>
              <w:t>занию услуг, руб.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142000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42486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247000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100737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152000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53168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257000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107074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162000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63851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267000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113410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172000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74533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277000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119585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182000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85094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287000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125921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192000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95776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297000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132095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202000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106456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307000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138432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212000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117019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317000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144769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222000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127701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327000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151105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232000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138384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337000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157442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242000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148945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347000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163779</w:t>
            </w:r>
          </w:p>
        </w:tc>
      </w:tr>
      <w:tr w:rsidR="008E114B" w:rsidRPr="008E114B" w:rsidTr="00BF3E98">
        <w:tc>
          <w:tcPr>
            <w:tcW w:w="2225" w:type="dxa"/>
          </w:tcPr>
          <w:p w:rsidR="008E114B" w:rsidRPr="008E114B" w:rsidRDefault="008E114B" w:rsidP="00BF3E98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632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252000</w:t>
            </w:r>
          </w:p>
        </w:tc>
        <w:tc>
          <w:tcPr>
            <w:tcW w:w="2265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160479</w:t>
            </w:r>
          </w:p>
        </w:tc>
        <w:tc>
          <w:tcPr>
            <w:tcW w:w="1609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357000</w:t>
            </w:r>
          </w:p>
        </w:tc>
        <w:tc>
          <w:tcPr>
            <w:tcW w:w="1766" w:type="dxa"/>
          </w:tcPr>
          <w:p w:rsidR="008E114B" w:rsidRPr="008E114B" w:rsidRDefault="008E114B" w:rsidP="00BF3E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114B">
              <w:rPr>
                <w:rFonts w:ascii="Times New Roman" w:hAnsi="Times New Roman"/>
                <w:sz w:val="28"/>
                <w:szCs w:val="28"/>
              </w:rPr>
              <w:t>170441</w:t>
            </w:r>
          </w:p>
        </w:tc>
      </w:tr>
    </w:tbl>
    <w:p w:rsidR="00774006" w:rsidRDefault="00774006" w:rsidP="00791FCE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4006" w:rsidRDefault="00774006" w:rsidP="00791FCE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FCE" w:rsidRPr="00AD05CD" w:rsidRDefault="00791FCE" w:rsidP="00791FCE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маржинально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 учета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себестоимость продукции списывают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только переменные затраты (их еще называют производственными)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Постоянные затраты, которые 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связаны с функционированием фирмы в целом как хозяйств</w:t>
      </w:r>
      <w:r w:rsidR="000D41A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D41AB" w:rsidRPr="000D41AB">
        <w:rPr>
          <w:rFonts w:ascii="Times New Roman" w:eastAsia="Times New Roman" w:hAnsi="Times New Roman" w:cs="Times New Roman"/>
          <w:color w:val="FF0000"/>
          <w:sz w:val="28"/>
          <w:szCs w:val="28"/>
        </w:rPr>
        <w:t>ю</w:t>
      </w:r>
      <w:r w:rsidR="000D41AB" w:rsidRPr="000D41AB">
        <w:rPr>
          <w:rFonts w:ascii="Times New Roman" w:eastAsia="Times New Roman" w:hAnsi="Times New Roman" w:cs="Times New Roman"/>
          <w:color w:val="FF0000"/>
          <w:sz w:val="28"/>
          <w:szCs w:val="28"/>
        </w:rPr>
        <w:t>щег</w:t>
      </w:r>
      <w:r w:rsidR="00D465F5" w:rsidRPr="000D41AB">
        <w:rPr>
          <w:rFonts w:ascii="Times New Roman" w:eastAsia="Times New Roman" w:hAnsi="Times New Roman" w:cs="Times New Roman"/>
          <w:color w:val="FF0000"/>
          <w:sz w:val="28"/>
          <w:szCs w:val="28"/>
        </w:rPr>
        <w:t>о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 xml:space="preserve"> субъекта</w:t>
      </w:r>
      <w:r w:rsidR="00D465F5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 xml:space="preserve"> решением вопросов </w:t>
      </w:r>
      <w:proofErr w:type="spellStart"/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производственно</w:t>
      </w:r>
      <w:proofErr w:type="spellEnd"/>
      <w:r w:rsidR="000D41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-</w:t>
      </w:r>
      <w:r w:rsidR="00D46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хозяйственной деятельн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465F5" w:rsidRPr="00AD05CD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, списывают непосредственно на уменьшение прибыли от продаж.</w:t>
      </w:r>
    </w:p>
    <w:p w:rsidR="004D6DE7" w:rsidRDefault="004D6DE7" w:rsidP="00AD05C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AD0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Маржинальная прибыль (доход) – это часть чистого дохода </w:t>
      </w:r>
      <w:r w:rsidR="003E43BA">
        <w:rPr>
          <w:rFonts w:ascii="Times New Roman" w:hAnsi="Times New Roman" w:cs="Times New Roman"/>
          <w:sz w:val="28"/>
          <w:szCs w:val="28"/>
          <w:shd w:val="clear" w:color="auto" w:fill="FFFFFF"/>
        </w:rPr>
        <w:t>фирмы</w:t>
      </w:r>
      <w:r w:rsidRPr="00AD05CD">
        <w:rPr>
          <w:rFonts w:ascii="Times New Roman" w:hAnsi="Times New Roman" w:cs="Times New Roman"/>
          <w:sz w:val="28"/>
          <w:szCs w:val="28"/>
          <w:shd w:val="clear" w:color="auto" w:fill="FFFFFF"/>
        </w:rPr>
        <w:t>, оста</w:t>
      </w:r>
      <w:r w:rsidRPr="00AD05CD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AD0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щаяся после компенсации понесенных </w:t>
      </w:r>
      <w:r w:rsidR="003E43BA">
        <w:rPr>
          <w:rFonts w:ascii="Times New Roman" w:hAnsi="Times New Roman" w:cs="Times New Roman"/>
          <w:sz w:val="28"/>
          <w:szCs w:val="28"/>
          <w:shd w:val="clear" w:color="auto" w:fill="FFFFFF"/>
        </w:rPr>
        <w:t>ею</w:t>
      </w:r>
      <w:r w:rsidRPr="00AD05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переменных затрат. </w:t>
      </w:r>
    </w:p>
    <w:p w:rsidR="00774006" w:rsidRPr="004F239F" w:rsidRDefault="00774006" w:rsidP="00AD0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74006" w:rsidRPr="004F239F" w:rsidRDefault="004F239F" w:rsidP="00AD0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F239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9</w:t>
      </w:r>
    </w:p>
    <w:p w:rsidR="00AD05CD" w:rsidRPr="004F239F" w:rsidRDefault="004F239F" w:rsidP="004F239F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6DE7" w:rsidRPr="00AD05CD" w:rsidRDefault="004D6DE7" w:rsidP="00535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>Таблица 7-  Расчет маржинальной прибыли</w:t>
      </w:r>
      <w:r w:rsidR="00535528">
        <w:rPr>
          <w:rFonts w:ascii="Times New Roman" w:hAnsi="Times New Roman" w:cs="Times New Roman"/>
          <w:sz w:val="28"/>
          <w:szCs w:val="28"/>
        </w:rPr>
        <w:t xml:space="preserve">, </w:t>
      </w:r>
      <w:r w:rsidRPr="00AD05CD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W w:w="7245" w:type="dxa"/>
        <w:tblInd w:w="93" w:type="dxa"/>
        <w:tblLook w:val="04A0" w:firstRow="1" w:lastRow="0" w:firstColumn="1" w:lastColumn="0" w:noHBand="0" w:noVBand="1"/>
      </w:tblPr>
      <w:tblGrid>
        <w:gridCol w:w="3800"/>
        <w:gridCol w:w="1885"/>
        <w:gridCol w:w="1560"/>
      </w:tblGrid>
      <w:tr w:rsidR="008E114B" w:rsidRPr="008E114B" w:rsidTr="00BF3E98">
        <w:trPr>
          <w:trHeight w:val="180"/>
        </w:trPr>
        <w:tc>
          <w:tcPr>
            <w:tcW w:w="38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88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1год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2год</w:t>
            </w:r>
          </w:p>
        </w:tc>
      </w:tr>
      <w:tr w:rsidR="008E114B" w:rsidRPr="008E114B" w:rsidTr="00BF3E98">
        <w:trPr>
          <w:trHeight w:val="225"/>
        </w:trPr>
        <w:tc>
          <w:tcPr>
            <w:tcW w:w="38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E114B" w:rsidRPr="008E114B" w:rsidRDefault="008E114B" w:rsidP="008E1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Выручка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1708200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2964000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Переменные затраты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800889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1227969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Маржинальная прибыль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907311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1736031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Постоянные затраты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394468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604821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Прибыль до налогооблож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512843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1131210</w:t>
            </w:r>
          </w:p>
        </w:tc>
      </w:tr>
      <w:tr w:rsidR="008E114B" w:rsidRPr="008E114B" w:rsidTr="00BF3E98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Чистая прибыль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435917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14B" w:rsidRPr="008E114B" w:rsidRDefault="008E114B" w:rsidP="008E11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961529</w:t>
            </w:r>
          </w:p>
        </w:tc>
      </w:tr>
    </w:tbl>
    <w:p w:rsidR="00AD05CD" w:rsidRDefault="00AD05CD" w:rsidP="00AD05CD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4D6DE7" w:rsidRDefault="004D6DE7" w:rsidP="00AD05CD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 xml:space="preserve">Для определения суммы покрытия </w:t>
      </w:r>
      <w:r w:rsidR="003E4F86">
        <w:rPr>
          <w:rFonts w:ascii="Times New Roman" w:hAnsi="Times New Roman" w:cs="Times New Roman"/>
          <w:sz w:val="28"/>
          <w:szCs w:val="28"/>
        </w:rPr>
        <w:t>на</w:t>
      </w:r>
      <w:r w:rsidRPr="00AD05CD">
        <w:rPr>
          <w:rFonts w:ascii="Times New Roman" w:hAnsi="Times New Roman" w:cs="Times New Roman"/>
          <w:sz w:val="28"/>
          <w:szCs w:val="28"/>
        </w:rPr>
        <w:t xml:space="preserve"> 1 руб. оказанных услуг рассчитали к</w:t>
      </w:r>
      <w:r w:rsidRPr="00AD05CD">
        <w:rPr>
          <w:rFonts w:ascii="Times New Roman" w:hAnsi="Times New Roman" w:cs="Times New Roman"/>
          <w:sz w:val="28"/>
          <w:szCs w:val="28"/>
        </w:rPr>
        <w:t>о</w:t>
      </w:r>
      <w:r w:rsidRPr="00AD05CD">
        <w:rPr>
          <w:rFonts w:ascii="Times New Roman" w:hAnsi="Times New Roman" w:cs="Times New Roman"/>
          <w:sz w:val="28"/>
          <w:szCs w:val="28"/>
        </w:rPr>
        <w:t xml:space="preserve">эффициент покрытия </w:t>
      </w:r>
      <w:proofErr w:type="spellStart"/>
      <w:r w:rsidRPr="00AD05C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AD05CD">
        <w:rPr>
          <w:rFonts w:ascii="Times New Roman" w:hAnsi="Times New Roman" w:cs="Times New Roman"/>
          <w:sz w:val="28"/>
          <w:szCs w:val="28"/>
        </w:rPr>
        <w:t>, который показывает долю суммы покрытия в объеме оказанных услуг.</w:t>
      </w:r>
    </w:p>
    <w:p w:rsidR="00AD05CD" w:rsidRPr="00540A95" w:rsidRDefault="00AD05CD" w:rsidP="00AD05CD">
      <w:pPr>
        <w:spacing w:after="0" w:line="240" w:lineRule="auto"/>
        <w:ind w:firstLine="65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0A95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3E43BA">
        <w:rPr>
          <w:rFonts w:ascii="Times New Roman" w:hAnsi="Times New Roman" w:cs="Times New Roman"/>
          <w:b/>
          <w:i/>
          <w:sz w:val="28"/>
          <w:szCs w:val="28"/>
        </w:rPr>
        <w:t xml:space="preserve"> 10</w:t>
      </w:r>
    </w:p>
    <w:p w:rsidR="004D6DE7" w:rsidRPr="00AD05CD" w:rsidRDefault="004D6DE7" w:rsidP="00AD05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05C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AD05CD">
        <w:rPr>
          <w:rFonts w:ascii="Times New Roman" w:hAnsi="Times New Roman" w:cs="Times New Roman"/>
          <w:sz w:val="28"/>
          <w:szCs w:val="28"/>
        </w:rPr>
        <w:t xml:space="preserve"> = ΣМП / РП,</w:t>
      </w:r>
    </w:p>
    <w:p w:rsidR="00AD05CD" w:rsidRDefault="004D6DE7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="00AD05CD" w:rsidRPr="00AD05C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AD05CD">
        <w:rPr>
          <w:rFonts w:ascii="Times New Roman" w:hAnsi="Times New Roman" w:cs="Times New Roman"/>
          <w:sz w:val="28"/>
          <w:szCs w:val="28"/>
        </w:rPr>
        <w:t xml:space="preserve"> - </w:t>
      </w:r>
      <w:r w:rsidR="00AD05CD" w:rsidRPr="00AD05CD">
        <w:rPr>
          <w:rFonts w:ascii="Times New Roman" w:hAnsi="Times New Roman" w:cs="Times New Roman"/>
          <w:sz w:val="28"/>
          <w:szCs w:val="28"/>
        </w:rPr>
        <w:t>коэффициент покрытия</w:t>
      </w:r>
    </w:p>
    <w:p w:rsidR="004D6DE7" w:rsidRPr="00AD05CD" w:rsidRDefault="004D6DE7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>МП-сумма маржинальной прибыли (сумма покрытия), руб.;</w:t>
      </w:r>
    </w:p>
    <w:p w:rsidR="004D6DE7" w:rsidRPr="00AD05CD" w:rsidRDefault="004D6DE7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D05CD">
        <w:rPr>
          <w:rFonts w:ascii="Times New Roman" w:hAnsi="Times New Roman" w:cs="Times New Roman"/>
          <w:sz w:val="28"/>
          <w:szCs w:val="28"/>
        </w:rPr>
        <w:t>П-</w:t>
      </w:r>
      <w:proofErr w:type="gramEnd"/>
      <w:r w:rsidRPr="00AD05CD">
        <w:rPr>
          <w:rFonts w:ascii="Times New Roman" w:hAnsi="Times New Roman" w:cs="Times New Roman"/>
          <w:sz w:val="28"/>
          <w:szCs w:val="28"/>
        </w:rPr>
        <w:t xml:space="preserve"> выручка от оказанных услуг, руб.</w:t>
      </w:r>
    </w:p>
    <w:p w:rsidR="00540A95" w:rsidRDefault="00540A95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14B" w:rsidRPr="008E114B" w:rsidRDefault="008E114B" w:rsidP="008E114B">
      <w:pPr>
        <w:spacing w:after="0"/>
        <w:ind w:firstLine="652"/>
        <w:rPr>
          <w:rFonts w:ascii="Times New Roman" w:hAnsi="Times New Roman" w:cs="Times New Roman"/>
          <w:sz w:val="28"/>
          <w:szCs w:val="28"/>
        </w:rPr>
      </w:pPr>
      <w:r w:rsidRPr="008E114B">
        <w:rPr>
          <w:rFonts w:ascii="Times New Roman" w:hAnsi="Times New Roman" w:cs="Times New Roman"/>
          <w:sz w:val="28"/>
          <w:szCs w:val="28"/>
        </w:rPr>
        <w:t>1-й год Кп</w:t>
      </w:r>
      <w:proofErr w:type="gramStart"/>
      <w:r w:rsidRPr="008E114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E114B">
        <w:rPr>
          <w:rFonts w:ascii="Times New Roman" w:hAnsi="Times New Roman" w:cs="Times New Roman"/>
          <w:sz w:val="28"/>
          <w:szCs w:val="28"/>
        </w:rPr>
        <w:t xml:space="preserve"> = 907311 / 1708200 = 0,53</w:t>
      </w:r>
    </w:p>
    <w:p w:rsidR="004D6DE7" w:rsidRPr="00AD05CD" w:rsidRDefault="008E114B" w:rsidP="008E114B">
      <w:pPr>
        <w:tabs>
          <w:tab w:val="center" w:pos="4677"/>
        </w:tabs>
        <w:spacing w:after="0" w:line="24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8E114B">
        <w:rPr>
          <w:rFonts w:ascii="Times New Roman" w:hAnsi="Times New Roman" w:cs="Times New Roman"/>
          <w:sz w:val="28"/>
          <w:szCs w:val="28"/>
        </w:rPr>
        <w:t>2-й год Кп</w:t>
      </w:r>
      <w:proofErr w:type="gramStart"/>
      <w:r w:rsidRPr="008E114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E114B">
        <w:rPr>
          <w:rFonts w:ascii="Times New Roman" w:hAnsi="Times New Roman" w:cs="Times New Roman"/>
          <w:sz w:val="28"/>
          <w:szCs w:val="28"/>
        </w:rPr>
        <w:t xml:space="preserve"> = 1736031 / 2964000 = 0,59</w:t>
      </w:r>
      <w:r w:rsidR="004D6DE7" w:rsidRPr="00AD05CD">
        <w:rPr>
          <w:rFonts w:ascii="Times New Roman" w:hAnsi="Times New Roman" w:cs="Times New Roman"/>
          <w:sz w:val="28"/>
          <w:szCs w:val="28"/>
        </w:rPr>
        <w:tab/>
      </w:r>
    </w:p>
    <w:p w:rsidR="00AD05CD" w:rsidRPr="00AD05CD" w:rsidRDefault="00AD05CD" w:rsidP="00AD05CD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3BA" w:rsidRDefault="003E43BA" w:rsidP="00AD05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7E9A" w:rsidRPr="00AD05CD" w:rsidRDefault="003E43BA" w:rsidP="00547E9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5CD">
        <w:rPr>
          <w:rFonts w:ascii="Times New Roman" w:eastAsia="Times New Roman" w:hAnsi="Times New Roman" w:cs="Times New Roman"/>
          <w:sz w:val="28"/>
          <w:szCs w:val="28"/>
        </w:rPr>
        <w:t>Показатель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производственного </w:t>
      </w:r>
      <w:proofErr w:type="spellStart"/>
      <w:r w:rsidRPr="00AD05CD">
        <w:rPr>
          <w:rFonts w:ascii="Times New Roman" w:eastAsia="Times New Roman" w:hAnsi="Times New Roman" w:cs="Times New Roman"/>
          <w:sz w:val="28"/>
          <w:szCs w:val="28"/>
        </w:rPr>
        <w:t>левериджа</w:t>
      </w:r>
      <w:proofErr w:type="spellEnd"/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 (рычага) (</w:t>
      </w:r>
      <w:proofErr w:type="gramStart"/>
      <w:r w:rsidRPr="00AD05CD">
        <w:rPr>
          <w:rFonts w:ascii="Times New Roman" w:eastAsia="Times New Roman" w:hAnsi="Times New Roman" w:cs="Times New Roman"/>
          <w:sz w:val="28"/>
          <w:szCs w:val="28"/>
        </w:rPr>
        <w:t>ПЛ</w:t>
      </w:r>
      <w:proofErr w:type="gramEnd"/>
      <w:r w:rsidRPr="00AD05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7E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E9A" w:rsidRPr="00AD05CD">
        <w:rPr>
          <w:rFonts w:ascii="Times New Roman" w:eastAsia="Times New Roman" w:hAnsi="Times New Roman" w:cs="Times New Roman"/>
          <w:sz w:val="28"/>
          <w:szCs w:val="28"/>
        </w:rPr>
        <w:t>показывает во</w:t>
      </w:r>
      <w:r w:rsidR="00547E9A" w:rsidRPr="00AD05C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547E9A" w:rsidRPr="00AD05CD">
        <w:rPr>
          <w:rFonts w:ascii="Times New Roman" w:eastAsia="Times New Roman" w:hAnsi="Times New Roman" w:cs="Times New Roman"/>
          <w:sz w:val="28"/>
          <w:szCs w:val="28"/>
        </w:rPr>
        <w:t xml:space="preserve">действие изменения выручки </w:t>
      </w:r>
      <w:r w:rsidR="00547E9A">
        <w:rPr>
          <w:rFonts w:ascii="Times New Roman" w:eastAsia="Times New Roman" w:hAnsi="Times New Roman" w:cs="Times New Roman"/>
          <w:sz w:val="28"/>
          <w:szCs w:val="28"/>
        </w:rPr>
        <w:t>фирмы</w:t>
      </w:r>
      <w:r w:rsidR="00547E9A" w:rsidRPr="00AD05CD">
        <w:rPr>
          <w:rFonts w:ascii="Times New Roman" w:eastAsia="Times New Roman" w:hAnsi="Times New Roman" w:cs="Times New Roman"/>
          <w:sz w:val="28"/>
          <w:szCs w:val="28"/>
        </w:rPr>
        <w:t xml:space="preserve"> на изменение е</w:t>
      </w:r>
      <w:r w:rsidR="00547E9A">
        <w:rPr>
          <w:rFonts w:ascii="Times New Roman" w:eastAsia="Times New Roman" w:hAnsi="Times New Roman" w:cs="Times New Roman"/>
          <w:sz w:val="28"/>
          <w:szCs w:val="28"/>
        </w:rPr>
        <w:t>ё</w:t>
      </w:r>
      <w:r w:rsidR="00547E9A" w:rsidRPr="00AD05CD">
        <w:rPr>
          <w:rFonts w:ascii="Times New Roman" w:eastAsia="Times New Roman" w:hAnsi="Times New Roman" w:cs="Times New Roman"/>
          <w:sz w:val="28"/>
          <w:szCs w:val="28"/>
        </w:rPr>
        <w:t xml:space="preserve"> прибыли и рассчитывается по формуле:</w:t>
      </w:r>
    </w:p>
    <w:p w:rsidR="003E43BA" w:rsidRPr="003E43BA" w:rsidRDefault="003E43BA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5CD" w:rsidRPr="00540A95" w:rsidRDefault="00540A95" w:rsidP="00AD05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0A95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3E43BA">
        <w:rPr>
          <w:rFonts w:ascii="Times New Roman" w:hAnsi="Times New Roman" w:cs="Times New Roman"/>
          <w:b/>
          <w:i/>
          <w:sz w:val="28"/>
          <w:szCs w:val="28"/>
        </w:rPr>
        <w:t xml:space="preserve"> 11</w:t>
      </w:r>
    </w:p>
    <w:p w:rsidR="004D6DE7" w:rsidRPr="00AD05CD" w:rsidRDefault="004D6DE7" w:rsidP="00540A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05CD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AD05CD">
        <w:rPr>
          <w:rFonts w:ascii="Times New Roman" w:hAnsi="Times New Roman" w:cs="Times New Roman"/>
          <w:sz w:val="28"/>
          <w:szCs w:val="28"/>
        </w:rPr>
        <w:t>= ΣМП/П</w:t>
      </w:r>
    </w:p>
    <w:p w:rsidR="00540A95" w:rsidRDefault="003C43E0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0A95">
        <w:rPr>
          <w:rFonts w:ascii="Times New Roman" w:hAnsi="Times New Roman" w:cs="Times New Roman"/>
          <w:sz w:val="28"/>
          <w:szCs w:val="28"/>
        </w:rPr>
        <w:t xml:space="preserve">де </w:t>
      </w:r>
      <w:proofErr w:type="gramStart"/>
      <w:r w:rsidR="00540A95" w:rsidRPr="00AD05CD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="00540A95">
        <w:rPr>
          <w:rFonts w:ascii="Times New Roman" w:hAnsi="Times New Roman" w:cs="Times New Roman"/>
          <w:sz w:val="28"/>
          <w:szCs w:val="28"/>
        </w:rPr>
        <w:t xml:space="preserve"> - </w:t>
      </w:r>
      <w:r w:rsidR="00540A95" w:rsidRPr="00AD05CD">
        <w:rPr>
          <w:rFonts w:ascii="Times New Roman" w:eastAsia="Times New Roman" w:hAnsi="Times New Roman" w:cs="Times New Roman"/>
          <w:sz w:val="28"/>
          <w:szCs w:val="28"/>
        </w:rPr>
        <w:t>показател</w:t>
      </w:r>
      <w:r w:rsidR="00547E9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540A95" w:rsidRPr="00AD05CD">
        <w:rPr>
          <w:rFonts w:ascii="Times New Roman" w:eastAsia="Times New Roman" w:hAnsi="Times New Roman" w:cs="Times New Roman"/>
          <w:sz w:val="28"/>
          <w:szCs w:val="28"/>
        </w:rPr>
        <w:t xml:space="preserve"> производственного </w:t>
      </w:r>
      <w:proofErr w:type="spellStart"/>
      <w:r w:rsidR="00540A95" w:rsidRPr="00AD05CD">
        <w:rPr>
          <w:rFonts w:ascii="Times New Roman" w:eastAsia="Times New Roman" w:hAnsi="Times New Roman" w:cs="Times New Roman"/>
          <w:sz w:val="28"/>
          <w:szCs w:val="28"/>
        </w:rPr>
        <w:t>левериджа</w:t>
      </w:r>
      <w:proofErr w:type="spellEnd"/>
      <w:r w:rsidR="00540A95" w:rsidRPr="00AD05CD">
        <w:rPr>
          <w:rFonts w:ascii="Times New Roman" w:eastAsia="Times New Roman" w:hAnsi="Times New Roman" w:cs="Times New Roman"/>
          <w:sz w:val="28"/>
          <w:szCs w:val="28"/>
        </w:rPr>
        <w:t xml:space="preserve"> (рычага)</w:t>
      </w:r>
    </w:p>
    <w:p w:rsidR="004D6DE7" w:rsidRPr="00AD05CD" w:rsidRDefault="004D6DE7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5CD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AD05CD">
        <w:rPr>
          <w:rFonts w:ascii="Times New Roman" w:hAnsi="Times New Roman" w:cs="Times New Roman"/>
          <w:sz w:val="28"/>
          <w:szCs w:val="28"/>
        </w:rPr>
        <w:t>П-</w:t>
      </w:r>
      <w:proofErr w:type="gramEnd"/>
      <w:r w:rsidRPr="00AD05CD">
        <w:rPr>
          <w:rFonts w:ascii="Times New Roman" w:hAnsi="Times New Roman" w:cs="Times New Roman"/>
          <w:sz w:val="28"/>
          <w:szCs w:val="28"/>
        </w:rPr>
        <w:t xml:space="preserve"> сумма покрытия;</w:t>
      </w:r>
    </w:p>
    <w:p w:rsidR="004D6DE7" w:rsidRPr="00AD05CD" w:rsidRDefault="004D6DE7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05C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05CD">
        <w:rPr>
          <w:rFonts w:ascii="Times New Roman" w:hAnsi="Times New Roman" w:cs="Times New Roman"/>
          <w:sz w:val="28"/>
          <w:szCs w:val="28"/>
        </w:rPr>
        <w:t xml:space="preserve"> –  чистая прибыль.</w:t>
      </w:r>
    </w:p>
    <w:p w:rsidR="00540A95" w:rsidRDefault="00540A95" w:rsidP="00AD0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14B" w:rsidRPr="008E114B" w:rsidRDefault="008E114B" w:rsidP="008E114B">
      <w:pPr>
        <w:spacing w:after="0"/>
        <w:ind w:firstLine="652"/>
        <w:rPr>
          <w:rFonts w:ascii="Times New Roman" w:hAnsi="Times New Roman" w:cs="Times New Roman"/>
          <w:sz w:val="28"/>
          <w:szCs w:val="28"/>
        </w:rPr>
      </w:pPr>
      <w:r w:rsidRPr="008E114B">
        <w:rPr>
          <w:rFonts w:ascii="Times New Roman" w:hAnsi="Times New Roman" w:cs="Times New Roman"/>
          <w:sz w:val="28"/>
          <w:szCs w:val="28"/>
        </w:rPr>
        <w:t xml:space="preserve">1-й год </w:t>
      </w:r>
      <w:proofErr w:type="gramStart"/>
      <w:r w:rsidRPr="008E114B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E114B">
        <w:rPr>
          <w:rFonts w:ascii="Times New Roman" w:hAnsi="Times New Roman" w:cs="Times New Roman"/>
          <w:sz w:val="28"/>
          <w:szCs w:val="28"/>
        </w:rPr>
        <w:t xml:space="preserve"> 1 = 907311 / </w:t>
      </w:r>
      <w:r w:rsidRPr="008E114B">
        <w:rPr>
          <w:rFonts w:ascii="Times New Roman" w:eastAsia="Times New Roman" w:hAnsi="Times New Roman" w:cs="Times New Roman"/>
          <w:sz w:val="28"/>
          <w:szCs w:val="28"/>
        </w:rPr>
        <w:t xml:space="preserve">435917 </w:t>
      </w:r>
      <w:r w:rsidRPr="008E114B">
        <w:rPr>
          <w:rFonts w:ascii="Times New Roman" w:hAnsi="Times New Roman" w:cs="Times New Roman"/>
          <w:sz w:val="28"/>
          <w:szCs w:val="28"/>
        </w:rPr>
        <w:t>= 2,08</w:t>
      </w:r>
    </w:p>
    <w:p w:rsidR="004D6DE7" w:rsidRPr="008E114B" w:rsidRDefault="008E114B" w:rsidP="008E114B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14B">
        <w:rPr>
          <w:rFonts w:ascii="Times New Roman" w:hAnsi="Times New Roman" w:cs="Times New Roman"/>
          <w:sz w:val="28"/>
          <w:szCs w:val="28"/>
        </w:rPr>
        <w:t xml:space="preserve">2 -й год </w:t>
      </w:r>
      <w:proofErr w:type="gramStart"/>
      <w:r w:rsidRPr="008E114B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E114B">
        <w:rPr>
          <w:rFonts w:ascii="Times New Roman" w:hAnsi="Times New Roman" w:cs="Times New Roman"/>
          <w:sz w:val="28"/>
          <w:szCs w:val="28"/>
        </w:rPr>
        <w:t xml:space="preserve"> 2 = 1736031 / </w:t>
      </w:r>
      <w:r w:rsidRPr="008E114B">
        <w:rPr>
          <w:rFonts w:ascii="Times New Roman" w:eastAsia="Times New Roman" w:hAnsi="Times New Roman" w:cs="Times New Roman"/>
          <w:sz w:val="28"/>
          <w:szCs w:val="28"/>
        </w:rPr>
        <w:t>961529 = 1,80</w:t>
      </w:r>
    </w:p>
    <w:p w:rsidR="00AD05CD" w:rsidRDefault="00AD05CD" w:rsidP="00AD05CD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6DE7" w:rsidRPr="00983BE5" w:rsidRDefault="004D6DE7" w:rsidP="00AD05CD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BE5">
        <w:rPr>
          <w:rFonts w:ascii="Times New Roman" w:eastAsia="Times New Roman" w:hAnsi="Times New Roman" w:cs="Times New Roman"/>
          <w:sz w:val="28"/>
          <w:szCs w:val="28"/>
        </w:rPr>
        <w:t xml:space="preserve">Используя </w:t>
      </w:r>
      <w:r w:rsidR="003C43E0" w:rsidRPr="00983BE5">
        <w:rPr>
          <w:rFonts w:ascii="Times New Roman" w:eastAsia="Times New Roman" w:hAnsi="Times New Roman" w:cs="Times New Roman"/>
          <w:sz w:val="28"/>
          <w:szCs w:val="28"/>
        </w:rPr>
        <w:t>эту</w:t>
      </w:r>
      <w:r w:rsidRPr="00983BE5">
        <w:rPr>
          <w:rFonts w:ascii="Times New Roman" w:eastAsia="Times New Roman" w:hAnsi="Times New Roman" w:cs="Times New Roman"/>
          <w:sz w:val="28"/>
          <w:szCs w:val="28"/>
        </w:rPr>
        <w:t xml:space="preserve"> формулу, </w:t>
      </w:r>
      <w:r w:rsidR="003C43E0" w:rsidRPr="00983BE5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983BE5">
        <w:rPr>
          <w:rFonts w:ascii="Times New Roman" w:eastAsia="Times New Roman" w:hAnsi="Times New Roman" w:cs="Times New Roman"/>
          <w:sz w:val="28"/>
          <w:szCs w:val="28"/>
        </w:rPr>
        <w:t xml:space="preserve"> може</w:t>
      </w:r>
      <w:r w:rsidR="003C43E0" w:rsidRPr="00983BE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83BE5">
        <w:rPr>
          <w:rFonts w:ascii="Times New Roman" w:eastAsia="Times New Roman" w:hAnsi="Times New Roman" w:cs="Times New Roman"/>
          <w:sz w:val="28"/>
          <w:szCs w:val="28"/>
        </w:rPr>
        <w:t xml:space="preserve"> рассчитать, как изменить постоянные и переменные издержки при изменении объема оказания услуг, чтобы обеспечить финансовое благополучие и прибыль фирмы.</w:t>
      </w:r>
    </w:p>
    <w:p w:rsidR="003C43E0" w:rsidRDefault="003C43E0" w:rsidP="00AD05CD">
      <w:pPr>
        <w:spacing w:after="0" w:line="240" w:lineRule="auto"/>
        <w:ind w:firstLine="65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D6DE7" w:rsidRPr="003E4F86" w:rsidRDefault="004D6DE7" w:rsidP="00AD05CD">
      <w:pPr>
        <w:spacing w:after="0" w:line="240" w:lineRule="auto"/>
        <w:ind w:firstLine="65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D05CD">
        <w:rPr>
          <w:rFonts w:ascii="Times New Roman" w:eastAsia="Times New Roman" w:hAnsi="Times New Roman" w:cs="Times New Roman"/>
          <w:sz w:val="28"/>
          <w:szCs w:val="28"/>
        </w:rPr>
        <w:lastRenderedPageBreak/>
        <w:t>Вся полученная прибыль является собственностью индивидуального пре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принимателя, </w:t>
      </w:r>
      <w:r w:rsidR="00983BE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>котор</w:t>
      </w:r>
      <w:r w:rsidR="00983BE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983BE5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AD05CD">
        <w:rPr>
          <w:rFonts w:ascii="Times New Roman" w:eastAsia="Times New Roman" w:hAnsi="Times New Roman" w:cs="Times New Roman"/>
          <w:sz w:val="28"/>
          <w:szCs w:val="28"/>
        </w:rPr>
        <w:t xml:space="preserve"> платит </w:t>
      </w:r>
      <w:r w:rsidRPr="003E4F86">
        <w:rPr>
          <w:rFonts w:ascii="Times New Roman" w:eastAsia="Times New Roman" w:hAnsi="Times New Roman" w:cs="Times New Roman"/>
          <w:sz w:val="28"/>
          <w:szCs w:val="28"/>
        </w:rPr>
        <w:t>налоги.</w:t>
      </w:r>
    </w:p>
    <w:p w:rsidR="003C43E0" w:rsidRDefault="003C43E0" w:rsidP="00AD05C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AD05CD" w:rsidRPr="003C43E0" w:rsidRDefault="003C43E0" w:rsidP="00AD05C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</w:pPr>
      <w:r w:rsidRPr="003C43E0">
        <w:rPr>
          <w:rFonts w:ascii="Times New Roman" w:eastAsia="Arial Unicode MS" w:hAnsi="Times New Roman" w:cs="Times New Roman"/>
          <w:b/>
          <w:i/>
          <w:sz w:val="28"/>
          <w:szCs w:val="28"/>
          <w:lang w:bidi="ru-RU"/>
        </w:rPr>
        <w:t>Слайд 12</w:t>
      </w:r>
    </w:p>
    <w:p w:rsidR="004D6DE7" w:rsidRPr="00AD05CD" w:rsidRDefault="004D6DE7" w:rsidP="00AD05C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AD05CD">
        <w:rPr>
          <w:rFonts w:ascii="Times New Roman" w:eastAsia="Arial Unicode MS" w:hAnsi="Times New Roman" w:cs="Times New Roman"/>
          <w:sz w:val="28"/>
          <w:szCs w:val="28"/>
          <w:lang w:bidi="ru-RU"/>
        </w:rPr>
        <w:t>Таблица 8 - Распределение прибыли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1984"/>
        <w:gridCol w:w="1985"/>
      </w:tblGrid>
      <w:tr w:rsidR="008E114B" w:rsidRPr="008E114B" w:rsidTr="00BF3E98">
        <w:tc>
          <w:tcPr>
            <w:tcW w:w="4820" w:type="dxa"/>
          </w:tcPr>
          <w:p w:rsidR="008E114B" w:rsidRPr="008E114B" w:rsidRDefault="008E114B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r w:rsidRPr="008E114B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Показатели</w:t>
            </w:r>
          </w:p>
        </w:tc>
        <w:tc>
          <w:tcPr>
            <w:tcW w:w="1984" w:type="dxa"/>
          </w:tcPr>
          <w:p w:rsidR="008E114B" w:rsidRPr="008E114B" w:rsidRDefault="008E114B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r w:rsidRPr="008E114B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1-й год</w:t>
            </w:r>
          </w:p>
        </w:tc>
        <w:tc>
          <w:tcPr>
            <w:tcW w:w="1985" w:type="dxa"/>
          </w:tcPr>
          <w:p w:rsidR="008E114B" w:rsidRPr="008E114B" w:rsidRDefault="008E114B" w:rsidP="00BF3E98">
            <w:pPr>
              <w:widowControl w:val="0"/>
              <w:jc w:val="center"/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</w:pPr>
            <w:r w:rsidRPr="008E114B">
              <w:rPr>
                <w:rFonts w:ascii="Times New Roman" w:eastAsia="Arial Unicode MS" w:hAnsi="Times New Roman"/>
                <w:sz w:val="28"/>
                <w:szCs w:val="28"/>
                <w:lang w:bidi="ru-RU"/>
              </w:rPr>
              <w:t>2-й год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Доход (выручка), руб.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1708200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2964000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Расход, руб.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1195357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1832790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Прибыль до налогообложения, руб.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512843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1131210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Налоги (УСН, доходы минус ра</w:t>
            </w: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ходы, 15%), руб.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76926,45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169681,5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Чистая прибыль, руб.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435916,6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961528,5</w:t>
            </w:r>
          </w:p>
        </w:tc>
      </w:tr>
      <w:tr w:rsidR="008E114B" w:rsidRPr="008E114B" w:rsidTr="00BF3E98">
        <w:trPr>
          <w:trHeight w:val="315"/>
        </w:trPr>
        <w:tc>
          <w:tcPr>
            <w:tcW w:w="4820" w:type="dxa"/>
            <w:noWrap/>
            <w:hideMark/>
          </w:tcPr>
          <w:p w:rsidR="008E114B" w:rsidRPr="008E114B" w:rsidRDefault="008E114B" w:rsidP="008E114B">
            <w:pPr>
              <w:ind w:firstLineChars="100" w:firstLine="28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Рентабельность, %</w:t>
            </w:r>
          </w:p>
        </w:tc>
        <w:tc>
          <w:tcPr>
            <w:tcW w:w="1984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36,47</w:t>
            </w:r>
          </w:p>
        </w:tc>
        <w:tc>
          <w:tcPr>
            <w:tcW w:w="1985" w:type="dxa"/>
            <w:noWrap/>
            <w:hideMark/>
          </w:tcPr>
          <w:p w:rsidR="008E114B" w:rsidRPr="008E114B" w:rsidRDefault="008E114B" w:rsidP="00BF3E98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114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52,46</w:t>
            </w:r>
          </w:p>
        </w:tc>
      </w:tr>
    </w:tbl>
    <w:p w:rsidR="004D6DE7" w:rsidRPr="00D27211" w:rsidRDefault="004D6DE7" w:rsidP="00AD05C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</w:pPr>
    </w:p>
    <w:p w:rsidR="004D6DE7" w:rsidRPr="00AD05CD" w:rsidRDefault="004D6DE7" w:rsidP="00AD05CD">
      <w:pPr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05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Выводы</w:t>
      </w:r>
    </w:p>
    <w:p w:rsidR="008E114B" w:rsidRPr="008E114B" w:rsidRDefault="008E114B" w:rsidP="008E114B">
      <w:pPr>
        <w:spacing w:after="0" w:line="240" w:lineRule="auto"/>
        <w:ind w:firstLine="652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Данный вид бизнеса является рискованным, но очень прибыльным. Пре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приятие будет иметь прибыль в 2020-2021 гг.- </w:t>
      </w:r>
      <w:r w:rsidRPr="008E1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435916,6 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рублей и в 2020-2021 гг. в размере </w:t>
      </w:r>
      <w:r w:rsidRPr="008E1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961528,5 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8E114B" w:rsidRPr="008E114B" w:rsidRDefault="008E114B" w:rsidP="008E114B">
      <w:pPr>
        <w:spacing w:after="0" w:line="240" w:lineRule="auto"/>
        <w:ind w:firstLine="652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Расходы самого предприятия составят соответственно </w:t>
      </w:r>
      <w:r w:rsidRPr="008E114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>1195357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 и </w:t>
      </w:r>
      <w:r w:rsidRPr="008E114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bidi="ru-RU"/>
        </w:rPr>
        <w:t>1832790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рублей, но они полностью окупятся в течение 2 лет. Для того чтобы предприятие было перспективным необходимо наличие инвестиций, наличие б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зы жилых массивов. Открытие данной фирмы требует от нас большой самоотд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чи, знаний и творческих действий. Осознаём и то, что на нас ложатся ответстве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ность за благ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получие клиентов.</w:t>
      </w:r>
    </w:p>
    <w:p w:rsidR="004D6DE7" w:rsidRPr="008E114B" w:rsidRDefault="008E114B" w:rsidP="008E114B">
      <w:pPr>
        <w:spacing w:after="0" w:line="240" w:lineRule="auto"/>
        <w:ind w:firstLine="65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всё вышеуказанное будет выполнено, как полагается, то все финанс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вые инвестиции  (собственные и заёмные) окупятся и принесут значительный д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8E11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ход.</w:t>
      </w:r>
    </w:p>
    <w:p w:rsidR="004D6DE7" w:rsidRPr="00D27211" w:rsidRDefault="004D6DE7" w:rsidP="00AD05CD">
      <w:pPr>
        <w:spacing w:after="0" w:line="240" w:lineRule="auto"/>
      </w:pPr>
    </w:p>
    <w:p w:rsidR="004D6DE7" w:rsidRPr="00D27211" w:rsidRDefault="004D6DE7" w:rsidP="00AD05CD">
      <w:pPr>
        <w:spacing w:after="0" w:line="240" w:lineRule="auto"/>
      </w:pPr>
    </w:p>
    <w:p w:rsidR="004D6DE7" w:rsidRPr="00B32ED2" w:rsidRDefault="00B32ED2" w:rsidP="00AD05C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2ED2">
        <w:rPr>
          <w:rFonts w:ascii="Times New Roman" w:hAnsi="Times New Roman" w:cs="Times New Roman"/>
          <w:b/>
          <w:i/>
          <w:sz w:val="28"/>
          <w:szCs w:val="28"/>
        </w:rPr>
        <w:t>Слайд 13</w:t>
      </w:r>
    </w:p>
    <w:p w:rsidR="00B32ED2" w:rsidRPr="00B32ED2" w:rsidRDefault="00B32ED2" w:rsidP="00AD0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ED2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4D6DE7" w:rsidRPr="00B32ED2" w:rsidRDefault="004D6DE7" w:rsidP="00AD05C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D6DE7" w:rsidRPr="00D27211" w:rsidRDefault="004D6DE7" w:rsidP="00AD05CD">
      <w:pPr>
        <w:spacing w:after="0" w:line="240" w:lineRule="auto"/>
      </w:pPr>
    </w:p>
    <w:p w:rsidR="004D6DE7" w:rsidRPr="00D27211" w:rsidRDefault="004D6DE7" w:rsidP="00AD05CD">
      <w:pPr>
        <w:spacing w:after="0" w:line="240" w:lineRule="auto"/>
      </w:pPr>
    </w:p>
    <w:sectPr w:rsidR="004D6DE7" w:rsidRPr="00D27211" w:rsidSect="00AD05CD">
      <w:footerReference w:type="default" r:id="rId14"/>
      <w:pgSz w:w="11906" w:h="16838"/>
      <w:pgMar w:top="851" w:right="567" w:bottom="851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11" w:rsidRDefault="00B23511" w:rsidP="00AD05CD">
      <w:pPr>
        <w:spacing w:after="0" w:line="240" w:lineRule="auto"/>
      </w:pPr>
      <w:r>
        <w:separator/>
      </w:r>
    </w:p>
  </w:endnote>
  <w:endnote w:type="continuationSeparator" w:id="0">
    <w:p w:rsidR="00B23511" w:rsidRDefault="00B23511" w:rsidP="00AD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8952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91FCE" w:rsidRPr="00AD05CD" w:rsidRDefault="00791FCE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AD05C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D05C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D05C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53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D05C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1FCE" w:rsidRDefault="00791FC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11" w:rsidRDefault="00B23511" w:rsidP="00AD05CD">
      <w:pPr>
        <w:spacing w:after="0" w:line="240" w:lineRule="auto"/>
      </w:pPr>
      <w:r>
        <w:separator/>
      </w:r>
    </w:p>
  </w:footnote>
  <w:footnote w:type="continuationSeparator" w:id="0">
    <w:p w:rsidR="00B23511" w:rsidRDefault="00B23511" w:rsidP="00AD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B91"/>
    <w:multiLevelType w:val="hybridMultilevel"/>
    <w:tmpl w:val="68865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A2201"/>
    <w:multiLevelType w:val="hybridMultilevel"/>
    <w:tmpl w:val="5BA06B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E7"/>
    <w:rsid w:val="00063938"/>
    <w:rsid w:val="000D41AB"/>
    <w:rsid w:val="001B5310"/>
    <w:rsid w:val="001D47E7"/>
    <w:rsid w:val="00227296"/>
    <w:rsid w:val="003C43E0"/>
    <w:rsid w:val="003E43BA"/>
    <w:rsid w:val="003E4F86"/>
    <w:rsid w:val="004A356D"/>
    <w:rsid w:val="004C3BDA"/>
    <w:rsid w:val="004D6DE7"/>
    <w:rsid w:val="004F239F"/>
    <w:rsid w:val="00535528"/>
    <w:rsid w:val="00540A95"/>
    <w:rsid w:val="00546F06"/>
    <w:rsid w:val="00547E9A"/>
    <w:rsid w:val="005C3A39"/>
    <w:rsid w:val="00627519"/>
    <w:rsid w:val="0064330C"/>
    <w:rsid w:val="006B0688"/>
    <w:rsid w:val="00741C34"/>
    <w:rsid w:val="00774006"/>
    <w:rsid w:val="00791FCE"/>
    <w:rsid w:val="007E4A0C"/>
    <w:rsid w:val="00877AAA"/>
    <w:rsid w:val="00893F04"/>
    <w:rsid w:val="008E114B"/>
    <w:rsid w:val="008F6680"/>
    <w:rsid w:val="00920936"/>
    <w:rsid w:val="00983BE5"/>
    <w:rsid w:val="009A39E3"/>
    <w:rsid w:val="009C69AC"/>
    <w:rsid w:val="00AD05CD"/>
    <w:rsid w:val="00B23511"/>
    <w:rsid w:val="00B312A6"/>
    <w:rsid w:val="00B32ED2"/>
    <w:rsid w:val="00B85FC2"/>
    <w:rsid w:val="00C12041"/>
    <w:rsid w:val="00C92CE9"/>
    <w:rsid w:val="00D27211"/>
    <w:rsid w:val="00D45693"/>
    <w:rsid w:val="00D4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6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E4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4D6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6DE7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D6D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DE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4D6DE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D6DE7"/>
  </w:style>
  <w:style w:type="paragraph" w:styleId="a9">
    <w:name w:val="header"/>
    <w:basedOn w:val="a"/>
    <w:link w:val="aa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5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5CD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6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E4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4D6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6DE7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D6D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DE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4D6DE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D6DE7"/>
  </w:style>
  <w:style w:type="paragraph" w:styleId="a9">
    <w:name w:val="header"/>
    <w:basedOn w:val="a"/>
    <w:link w:val="aa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5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5CD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center-yf.ru/data/economy/Denezhnye-sredstva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-20\AppData\Local\Temp\7zOBD75.tmp\&#1092;&#1080;&#1085;&#1072;&#1085;&#1089;&#1086;&#1074;&#1099;&#1077;%20&#1088;&#1072;&#1089;&#1095;&#1105;&#1090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&#1092;&#1080;&#1085;&#1072;&#1085;&#1089;&#1086;&#1074;&#1099;&#1077;%20&#1088;&#1072;&#1089;&#1095;&#1105;&#1090;&#1099;%20H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&#1092;&#1080;&#1085;&#1072;&#1085;&#1089;&#1086;&#1074;&#1099;&#1077;%20&#1088;&#1072;&#1089;&#1095;&#1105;&#1090;&#1099;%20HR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&#1092;&#1080;&#1085;&#1072;&#1085;&#1089;&#1086;&#1074;&#1099;&#1077;%20&#1088;&#1072;&#1089;&#1095;&#1105;&#1090;&#1099;%20HR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(WorldSkillsRussia)&#187;%20%2018&#1055;&#1088;&#1077;&#1076;&#1087;&#1088;&#1080;&#1085;&#1080;&#1084;&#1072;&#1090;&#1077;&#1083;&#1100;&#1089;&#1090;&#1074;&#1086;%2024.10\&#1092;&#1080;&#1085;&#1072;&#1085;&#1089;&#1086;&#1074;&#1099;&#1077;%20&#1088;&#1072;&#1089;&#1095;&#1105;&#1090;&#1099;%20H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  <c:spPr>
        <a:gradFill>
          <a:gsLst>
            <a:gs pos="0">
              <a:srgbClr val="FFC000"/>
            </a:gs>
            <a:gs pos="78000">
              <a:srgbClr val="FFFF00"/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sideWall>
    <c:backWall>
      <c:thickness val="0"/>
      <c:spPr>
        <a:gradFill>
          <a:gsLst>
            <a:gs pos="0">
              <a:srgbClr val="FFC000"/>
            </a:gs>
            <a:gs pos="78000">
              <a:srgbClr val="FFFF00"/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'лист 3'!$R$9:$R$10</c:f>
              <c:strCache>
                <c:ptCount val="1"/>
                <c:pt idx="0">
                  <c:v>1- й год Объем услуг, тыс. руб.</c:v>
                </c:pt>
              </c:strCache>
            </c:strRef>
          </c:tx>
          <c:spPr>
            <a:pattFill prst="wdDnDiag">
              <a:fgClr>
                <a:schemeClr val="tx2">
                  <a:lumMod val="50000"/>
                </a:schemeClr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'лист 3'!$Q$11:$Q$22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3'!$R$11:$R$22</c:f>
              <c:numCache>
                <c:formatCode>General</c:formatCode>
                <c:ptCount val="12"/>
                <c:pt idx="0">
                  <c:v>142</c:v>
                </c:pt>
                <c:pt idx="1">
                  <c:v>152</c:v>
                </c:pt>
                <c:pt idx="2">
                  <c:v>162</c:v>
                </c:pt>
                <c:pt idx="3">
                  <c:v>172</c:v>
                </c:pt>
                <c:pt idx="4">
                  <c:v>182</c:v>
                </c:pt>
                <c:pt idx="5">
                  <c:v>192</c:v>
                </c:pt>
                <c:pt idx="6">
                  <c:v>202</c:v>
                </c:pt>
                <c:pt idx="7">
                  <c:v>212</c:v>
                </c:pt>
                <c:pt idx="8">
                  <c:v>222</c:v>
                </c:pt>
                <c:pt idx="9">
                  <c:v>232</c:v>
                </c:pt>
                <c:pt idx="10">
                  <c:v>242</c:v>
                </c:pt>
                <c:pt idx="11">
                  <c:v>252</c:v>
                </c:pt>
              </c:numCache>
            </c:numRef>
          </c:val>
        </c:ser>
        <c:ser>
          <c:idx val="2"/>
          <c:order val="1"/>
          <c:tx>
            <c:strRef>
              <c:f>'лист 3'!$T$9:$T$10</c:f>
              <c:strCache>
                <c:ptCount val="1"/>
                <c:pt idx="0">
                  <c:v>2 -й год Объем услуг, тыс. руб.</c:v>
                </c:pt>
              </c:strCache>
            </c:strRef>
          </c:tx>
          <c:spPr>
            <a:pattFill prst="sphere">
              <a:fgClr>
                <a:srgbClr val="679E2A"/>
              </a:fgClr>
              <a:bgClr>
                <a:schemeClr val="bg1"/>
              </a:bgClr>
            </a:patt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'лист 3'!$Q$11:$Q$22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3'!$T$11:$T$22</c:f>
              <c:numCache>
                <c:formatCode>General</c:formatCode>
                <c:ptCount val="12"/>
                <c:pt idx="0">
                  <c:v>247</c:v>
                </c:pt>
                <c:pt idx="1">
                  <c:v>257</c:v>
                </c:pt>
                <c:pt idx="2">
                  <c:v>267</c:v>
                </c:pt>
                <c:pt idx="3">
                  <c:v>277</c:v>
                </c:pt>
                <c:pt idx="4">
                  <c:v>287</c:v>
                </c:pt>
                <c:pt idx="5">
                  <c:v>297</c:v>
                </c:pt>
                <c:pt idx="6">
                  <c:v>307</c:v>
                </c:pt>
                <c:pt idx="7">
                  <c:v>317</c:v>
                </c:pt>
                <c:pt idx="8">
                  <c:v>327</c:v>
                </c:pt>
                <c:pt idx="9">
                  <c:v>337</c:v>
                </c:pt>
                <c:pt idx="10">
                  <c:v>347</c:v>
                </c:pt>
                <c:pt idx="11">
                  <c:v>357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257113088"/>
        <c:axId val="225054080"/>
        <c:axId val="0"/>
      </c:bar3DChart>
      <c:catAx>
        <c:axId val="25711308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5054080"/>
        <c:crosses val="autoZero"/>
        <c:auto val="1"/>
        <c:lblAlgn val="ctr"/>
        <c:lblOffset val="100"/>
        <c:noMultiLvlLbl val="0"/>
      </c:catAx>
      <c:valAx>
        <c:axId val="2250540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57113088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1-й год </a:t>
            </a:r>
          </a:p>
        </c:rich>
      </c:tx>
      <c:layout>
        <c:manualLayout>
          <c:xMode val="edge"/>
          <c:yMode val="edge"/>
          <c:x val="0.24829554200461781"/>
          <c:y val="3.6253776435045321E-2"/>
        </c:manualLayout>
      </c:layout>
      <c:overlay val="0"/>
    </c:title>
    <c:autoTitleDeleted val="0"/>
    <c:view3D>
      <c:rotX val="30"/>
      <c:rotY val="7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'лист 4'!$B$2:$B$3</c:f>
              <c:strCache>
                <c:ptCount val="1"/>
                <c:pt idx="0">
                  <c:v>1-й год Сумма, руб</c:v>
                </c:pt>
              </c:strCache>
            </c:strRef>
          </c:tx>
          <c:explosion val="25"/>
          <c:dPt>
            <c:idx val="0"/>
            <c:bubble3D val="0"/>
            <c:explosion val="87"/>
          </c:dPt>
          <c:dPt>
            <c:idx val="1"/>
            <c:bubble3D val="0"/>
            <c:explosion val="61"/>
          </c:dPt>
          <c:dPt>
            <c:idx val="2"/>
            <c:bubble3D val="0"/>
            <c:explosion val="42"/>
            <c:spPr>
              <a:pattFill prst="lgCheck">
                <a:fgClr>
                  <a:srgbClr val="92D050"/>
                </a:fgClr>
                <a:bgClr>
                  <a:schemeClr val="bg1"/>
                </a:bgClr>
              </a:pattFill>
            </c:spPr>
          </c:dPt>
          <c:dPt>
            <c:idx val="3"/>
            <c:bubble3D val="0"/>
            <c:explosion val="37"/>
            <c:spPr>
              <a:pattFill prst="lgCheck">
                <a:fgClr>
                  <a:srgbClr val="00B050"/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lgCheck">
                <a:fgClr>
                  <a:srgbClr val="FF0000"/>
                </a:fgClr>
                <a:bgClr>
                  <a:schemeClr val="bg1"/>
                </a:bgClr>
              </a:pattFill>
            </c:spPr>
          </c:dPt>
          <c:dPt>
            <c:idx val="5"/>
            <c:bubble3D val="0"/>
            <c:spPr>
              <a:pattFill prst="lgCheck">
                <a:fgClr>
                  <a:schemeClr val="accent6">
                    <a:lumMod val="75000"/>
                  </a:schemeClr>
                </a:fgClr>
                <a:bgClr>
                  <a:schemeClr val="bg1"/>
                </a:bgClr>
              </a:pattFill>
            </c:spPr>
          </c:dPt>
          <c:dPt>
            <c:idx val="6"/>
            <c:bubble3D val="0"/>
            <c:explosion val="56"/>
            <c:spPr>
              <a:pattFill prst="lgCheck">
                <a:fgClr>
                  <a:schemeClr val="tx2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5770231846019249E-2"/>
                  <c:y val="1.4303821778375264E-3"/>
                </c:manualLayout>
              </c:layout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numFmt formatCode="0.00%" sourceLinked="0"/>
              <c:spPr>
                <a:noFill/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pPr>
              <a:noFill/>
            </c:spPr>
            <c:dLblPos val="bestFit"/>
            <c:showLegendKey val="1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'лист 4'!$A$4:$A$10</c:f>
              <c:strCache>
                <c:ptCount val="7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Спецодежда, инструменты</c:v>
                </c:pt>
                <c:pt idx="6">
                  <c:v>7. Прочие расходы</c:v>
                </c:pt>
              </c:strCache>
            </c:strRef>
          </c:cat>
          <c:val>
            <c:numRef>
              <c:f>'лист 4'!$B$4:$B$10</c:f>
              <c:numCache>
                <c:formatCode>0.00</c:formatCode>
                <c:ptCount val="7"/>
                <c:pt idx="0">
                  <c:v>2500</c:v>
                </c:pt>
                <c:pt idx="1">
                  <c:v>18000</c:v>
                </c:pt>
                <c:pt idx="2">
                  <c:v>13200</c:v>
                </c:pt>
                <c:pt idx="3">
                  <c:v>879840</c:v>
                </c:pt>
                <c:pt idx="4">
                  <c:v>112160</c:v>
                </c:pt>
                <c:pt idx="5">
                  <c:v>111407</c:v>
                </c:pt>
                <c:pt idx="6">
                  <c:v>58250</c:v>
                </c:pt>
              </c:numCache>
            </c:numRef>
          </c:val>
        </c:ser>
        <c:ser>
          <c:idx val="1"/>
          <c:order val="1"/>
          <c:tx>
            <c:strRef>
              <c:f>'лист 4'!$C$2:$C$3</c:f>
              <c:strCache>
                <c:ptCount val="1"/>
                <c:pt idx="0">
                  <c:v>1-й год Структура, %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'лист 4'!$A$4:$A$10</c:f>
              <c:strCache>
                <c:ptCount val="7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Спецодежда, инструменты</c:v>
                </c:pt>
                <c:pt idx="6">
                  <c:v>7. Прочие расходы</c:v>
                </c:pt>
              </c:strCache>
            </c:strRef>
          </c:cat>
          <c:val>
            <c:numRef>
              <c:f>'лист 4'!$C$4:$C$10</c:f>
              <c:numCache>
                <c:formatCode>0.00</c:formatCode>
                <c:ptCount val="7"/>
                <c:pt idx="0">
                  <c:v>0.2091425406803156</c:v>
                </c:pt>
                <c:pt idx="1">
                  <c:v>1.5058262928982722</c:v>
                </c:pt>
                <c:pt idx="2">
                  <c:v>1.1042726147920663</c:v>
                </c:pt>
                <c:pt idx="3">
                  <c:v>73.604789196867543</c:v>
                </c:pt>
                <c:pt idx="4">
                  <c:v>9.3829709450816789</c:v>
                </c:pt>
                <c:pt idx="5">
                  <c:v>9.3199772118287676</c:v>
                </c:pt>
                <c:pt idx="6">
                  <c:v>4.8730211978513527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8572926475793574"/>
          <c:y val="2.0380486921893388E-2"/>
          <c:w val="0.41113308204895443"/>
          <c:h val="0.92923232871753103"/>
        </c:manualLayout>
      </c:layout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'лист 4'!$D$2:$E$2</c:f>
              <c:strCache>
                <c:ptCount val="1"/>
                <c:pt idx="0">
                  <c:v>2-й год</c:v>
                </c:pt>
              </c:strCache>
            </c:strRef>
          </c:tx>
          <c:explosion val="25"/>
          <c:dPt>
            <c:idx val="2"/>
            <c:bubble3D val="0"/>
            <c:spPr>
              <a:solidFill>
                <a:schemeClr val="accent6">
                  <a:lumMod val="50000"/>
                </a:schemeClr>
              </a:solidFill>
            </c:spPr>
          </c:dPt>
          <c:dPt>
            <c:idx val="3"/>
            <c:bubble3D val="0"/>
            <c:spPr>
              <a:pattFill prst="lgCheck">
                <a:fgClr>
                  <a:srgbClr val="92D050"/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lgCheck">
                <a:fgClr>
                  <a:srgbClr val="00B050"/>
                </a:fgClr>
                <a:bgClr>
                  <a:schemeClr val="bg1"/>
                </a:bgClr>
              </a:pattFill>
            </c:spPr>
          </c:dPt>
          <c:dPt>
            <c:idx val="5"/>
            <c:bubble3D val="0"/>
            <c:spPr>
              <a:pattFill prst="lgCheck">
                <a:fgClr>
                  <a:srgbClr val="FF0000"/>
                </a:fgClr>
                <a:bgClr>
                  <a:schemeClr val="bg1"/>
                </a:bgClr>
              </a:pattFill>
            </c:spPr>
          </c:dPt>
          <c:dPt>
            <c:idx val="6"/>
            <c:bubble3D val="0"/>
            <c:spPr>
              <a:pattFill prst="lgCheck">
                <a:fgClr>
                  <a:schemeClr val="accent6">
                    <a:lumMod val="75000"/>
                  </a:schemeClr>
                </a:fgClr>
                <a:bgClr>
                  <a:schemeClr val="bg1"/>
                </a:bgClr>
              </a:pattFill>
            </c:spPr>
          </c:dPt>
          <c:dPt>
            <c:idx val="7"/>
            <c:bubble3D val="0"/>
            <c:spPr>
              <a:pattFill prst="lgCheck">
                <a:fgClr>
                  <a:srgbClr val="0070C0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1701410761154855"/>
                  <c:y val="8.5943319585051872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1.6979877515310587E-2"/>
                  <c:y val="-8.7571553555805523E-2"/>
                </c:manualLayout>
              </c:layout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dLblPos val="outEnd"/>
              <c:showLegendKey val="1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numFmt formatCode="0.00%" sourceLinked="0"/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LegendKey val="1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howLegendKey val="1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'лист 4'!$A$4:$A$10</c:f>
              <c:strCache>
                <c:ptCount val="7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Спецодежда, инструменты</c:v>
                </c:pt>
                <c:pt idx="6">
                  <c:v>7. Прочие расходы</c:v>
                </c:pt>
              </c:strCache>
            </c:strRef>
          </c:cat>
          <c:val>
            <c:numRef>
              <c:f>'лист 4'!$D$3:$D$10</c:f>
              <c:numCache>
                <c:formatCode>0.00</c:formatCode>
                <c:ptCount val="8"/>
                <c:pt idx="0" formatCode="General">
                  <c:v>0</c:v>
                </c:pt>
                <c:pt idx="1">
                  <c:v>0</c:v>
                </c:pt>
                <c:pt idx="2">
                  <c:v>21200</c:v>
                </c:pt>
                <c:pt idx="3">
                  <c:v>20750</c:v>
                </c:pt>
                <c:pt idx="4">
                  <c:v>1231776</c:v>
                </c:pt>
                <c:pt idx="5">
                  <c:v>212000</c:v>
                </c:pt>
                <c:pt idx="6">
                  <c:v>236724</c:v>
                </c:pt>
                <c:pt idx="7">
                  <c:v>110340</c:v>
                </c:pt>
              </c:numCache>
            </c:numRef>
          </c:val>
        </c:ser>
        <c:ser>
          <c:idx val="1"/>
          <c:order val="1"/>
          <c:tx>
            <c:strRef>
              <c:f>'лист 4'!$E$3</c:f>
              <c:strCache>
                <c:ptCount val="1"/>
                <c:pt idx="0">
                  <c:v>Структура, %</c:v>
                </c:pt>
              </c:strCache>
            </c:strRef>
          </c:tx>
          <c:explosion val="25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'лист 4'!$A$4:$A$10</c:f>
              <c:strCache>
                <c:ptCount val="7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Спецодежда, инструменты</c:v>
                </c:pt>
                <c:pt idx="6">
                  <c:v>7. Прочие расходы</c:v>
                </c:pt>
              </c:strCache>
            </c:strRef>
          </c:cat>
          <c:val>
            <c:numRef>
              <c:f>'лист 4'!$E$4:$E$10</c:f>
              <c:numCache>
                <c:formatCode>0.00</c:formatCode>
                <c:ptCount val="7"/>
                <c:pt idx="0" formatCode="General">
                  <c:v>0</c:v>
                </c:pt>
                <c:pt idx="1">
                  <c:v>1.1567064420910198</c:v>
                </c:pt>
                <c:pt idx="2">
                  <c:v>1.1321537110088991</c:v>
                </c:pt>
                <c:pt idx="3">
                  <c:v>67.207699736467347</c:v>
                </c:pt>
                <c:pt idx="4">
                  <c:v>11.567064420910198</c:v>
                </c:pt>
                <c:pt idx="5">
                  <c:v>12.916046028186534</c:v>
                </c:pt>
                <c:pt idx="6">
                  <c:v>6.020329661335996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Прогноз инвестиций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'лист 2'!$A$3</c:f>
              <c:strCache>
                <c:ptCount val="1"/>
                <c:pt idx="0">
                  <c:v>инвестиции, 1-го года, тыс. руб.</c:v>
                </c:pt>
              </c:strCache>
            </c:strRef>
          </c:tx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2'!$B$3:$M$3</c:f>
              <c:numCache>
                <c:formatCode>0</c:formatCode>
                <c:ptCount val="12"/>
                <c:pt idx="0">
                  <c:v>200</c:v>
                </c:pt>
                <c:pt idx="1">
                  <c:v>250</c:v>
                </c:pt>
                <c:pt idx="2">
                  <c:v>300</c:v>
                </c:pt>
                <c:pt idx="3">
                  <c:v>350</c:v>
                </c:pt>
                <c:pt idx="4">
                  <c:v>400</c:v>
                </c:pt>
                <c:pt idx="5">
                  <c:v>450</c:v>
                </c:pt>
                <c:pt idx="6">
                  <c:v>500</c:v>
                </c:pt>
                <c:pt idx="7">
                  <c:v>550</c:v>
                </c:pt>
                <c:pt idx="8">
                  <c:v>600</c:v>
                </c:pt>
                <c:pt idx="9">
                  <c:v>650</c:v>
                </c:pt>
                <c:pt idx="10">
                  <c:v>700</c:v>
                </c:pt>
                <c:pt idx="11">
                  <c:v>750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'лист 2'!$A$4</c:f>
              <c:strCache>
                <c:ptCount val="1"/>
                <c:pt idx="0">
                  <c:v>инвестиции, 2-го года, тыс. руб.</c:v>
                </c:pt>
              </c:strCache>
            </c:strRef>
          </c:tx>
          <c:spPr>
            <a:ln w="47625"/>
          </c:spPr>
          <c:marker>
            <c:symbol val="circle"/>
            <c:size val="9"/>
          </c:marker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2'!$B$4:$M$4</c:f>
              <c:numCache>
                <c:formatCode>0</c:formatCode>
                <c:ptCount val="12"/>
                <c:pt idx="0">
                  <c:v>800</c:v>
                </c:pt>
                <c:pt idx="1">
                  <c:v>850</c:v>
                </c:pt>
                <c:pt idx="2">
                  <c:v>900</c:v>
                </c:pt>
                <c:pt idx="3">
                  <c:v>950</c:v>
                </c:pt>
                <c:pt idx="4">
                  <c:v>1000</c:v>
                </c:pt>
                <c:pt idx="5">
                  <c:v>1050</c:v>
                </c:pt>
                <c:pt idx="6">
                  <c:v>1100</c:v>
                </c:pt>
                <c:pt idx="7">
                  <c:v>1150</c:v>
                </c:pt>
                <c:pt idx="8">
                  <c:v>1200</c:v>
                </c:pt>
                <c:pt idx="9">
                  <c:v>1250</c:v>
                </c:pt>
                <c:pt idx="10">
                  <c:v>1300</c:v>
                </c:pt>
                <c:pt idx="11">
                  <c:v>1350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112064"/>
        <c:axId val="248417664"/>
      </c:lineChart>
      <c:catAx>
        <c:axId val="25711206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8417664"/>
        <c:crosses val="autoZero"/>
        <c:auto val="1"/>
        <c:lblAlgn val="ctr"/>
        <c:lblOffset val="100"/>
        <c:noMultiLvlLbl val="0"/>
      </c:catAx>
      <c:valAx>
        <c:axId val="2484176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Сумма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инвестиций, тыс. руб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4732996065205171E-2"/>
              <c:y val="5.5520238869223901E-2"/>
            </c:manualLayout>
          </c:layout>
          <c:overlay val="0"/>
        </c:title>
        <c:numFmt formatCode="0" sourceLinked="1"/>
        <c:majorTickMark val="none"/>
        <c:minorTickMark val="none"/>
        <c:tickLblPos val="nextTo"/>
        <c:crossAx val="257112064"/>
        <c:crosses val="autoZero"/>
        <c:crossBetween val="between"/>
      </c:valAx>
      <c:spPr>
        <a:pattFill prst="pct50">
          <a:fgClr>
            <a:srgbClr val="FFC000"/>
          </a:fgClr>
          <a:bgClr>
            <a:schemeClr val="bg1"/>
          </a:bgClr>
        </a:pattFill>
      </c:spPr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Сумма инвестиций, в тыс. руб</a:t>
            </a:r>
          </a:p>
        </c:rich>
      </c:tx>
      <c:layout>
        <c:manualLayout>
          <c:xMode val="edge"/>
          <c:yMode val="edge"/>
          <c:x val="0.29485411198600175"/>
          <c:y val="0.65659477347940187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615507436570428"/>
          <c:y val="6.8378593277184804E-2"/>
          <c:w val="0.81551159230096248"/>
          <c:h val="0.44927901403628895"/>
        </c:manualLayout>
      </c:layout>
      <c:scatterChart>
        <c:scatterStyle val="lineMarker"/>
        <c:varyColors val="0"/>
        <c:ser>
          <c:idx val="0"/>
          <c:order val="0"/>
          <c:tx>
            <c:strRef>
              <c:f>'лист 2'!$A$11</c:f>
              <c:strCache>
                <c:ptCount val="1"/>
                <c:pt idx="0">
                  <c:v>Норма доходности, %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diamond"/>
            <c:size val="5"/>
            <c:spPr>
              <a:solidFill>
                <a:srgbClr val="00B050"/>
              </a:solidFill>
            </c:spPr>
          </c:marker>
          <c:xVal>
            <c:numRef>
              <c:f>'лист 2'!$B$10:$Q$10</c:f>
              <c:numCache>
                <c:formatCode>General</c:formatCode>
                <c:ptCount val="16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200</c:v>
                </c:pt>
                <c:pt idx="4">
                  <c:v>250</c:v>
                </c:pt>
                <c:pt idx="5">
                  <c:v>300</c:v>
                </c:pt>
                <c:pt idx="6">
                  <c:v>350</c:v>
                </c:pt>
                <c:pt idx="7">
                  <c:v>400</c:v>
                </c:pt>
                <c:pt idx="8">
                  <c:v>450</c:v>
                </c:pt>
                <c:pt idx="9">
                  <c:v>500</c:v>
                </c:pt>
                <c:pt idx="10">
                  <c:v>550</c:v>
                </c:pt>
                <c:pt idx="11">
                  <c:v>600</c:v>
                </c:pt>
                <c:pt idx="12">
                  <c:v>650</c:v>
                </c:pt>
                <c:pt idx="13">
                  <c:v>700</c:v>
                </c:pt>
                <c:pt idx="14">
                  <c:v>750</c:v>
                </c:pt>
                <c:pt idx="15">
                  <c:v>800</c:v>
                </c:pt>
              </c:numCache>
            </c:numRef>
          </c:xVal>
          <c:yVal>
            <c:numRef>
              <c:f>'лист 2'!$B$11:$Q$11</c:f>
              <c:numCache>
                <c:formatCode>General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  <c:pt idx="7">
                  <c:v>25</c:v>
                </c:pt>
                <c:pt idx="8">
                  <c:v>30</c:v>
                </c:pt>
                <c:pt idx="9">
                  <c:v>35</c:v>
                </c:pt>
                <c:pt idx="10">
                  <c:v>40</c:v>
                </c:pt>
                <c:pt idx="11">
                  <c:v>45</c:v>
                </c:pt>
                <c:pt idx="12">
                  <c:v>50</c:v>
                </c:pt>
                <c:pt idx="13">
                  <c:v>55</c:v>
                </c:pt>
                <c:pt idx="14">
                  <c:v>60</c:v>
                </c:pt>
                <c:pt idx="15">
                  <c:v>65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0642432"/>
        <c:axId val="260643584"/>
      </c:scatterChart>
      <c:valAx>
        <c:axId val="260642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60643584"/>
        <c:crosses val="autoZero"/>
        <c:crossBetween val="midCat"/>
      </c:valAx>
      <c:valAx>
        <c:axId val="2606435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Норма доходности, %</a:t>
                </a:r>
              </a:p>
            </c:rich>
          </c:tx>
          <c:layout>
            <c:manualLayout>
              <c:xMode val="edge"/>
              <c:yMode val="edge"/>
              <c:x val="2.7523184601924756E-2"/>
              <c:y val="4.8863892013498358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0642432"/>
        <c:crosses val="autoZero"/>
        <c:crossBetween val="midCat"/>
      </c:valAx>
      <c:spPr>
        <a:gradFill flip="none" rotWithShape="1">
          <a:gsLst>
            <a:gs pos="0">
              <a:srgbClr val="FFFF00">
                <a:tint val="66000"/>
                <a:satMod val="160000"/>
              </a:srgbClr>
            </a:gs>
            <a:gs pos="50000">
              <a:srgbClr val="FFFF00">
                <a:tint val="44500"/>
                <a:satMod val="160000"/>
              </a:srgbClr>
            </a:gs>
            <a:gs pos="100000">
              <a:srgbClr val="FFFF00">
                <a:tint val="23500"/>
                <a:satMod val="160000"/>
              </a:srgbClr>
            </a:gs>
          </a:gsLst>
          <a:path path="circle">
            <a:fillToRect r="100000" b="100000"/>
          </a:path>
          <a:tileRect l="-100000" t="-100000"/>
        </a:gradFill>
        <a:scene3d>
          <a:camera prst="orthographicFront"/>
          <a:lightRig rig="balanced" dir="t"/>
        </a:scene3d>
        <a:sp3d prstMaterial="dkEdge">
          <a:bevelT w="165100" prst="coolSlant"/>
          <a:bevelB/>
        </a:sp3d>
      </c:spPr>
    </c:plotArea>
    <c:legend>
      <c:legendPos val="b"/>
      <c:legendEntry>
        <c:idx val="0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30836942257217848"/>
          <c:y val="0.77420655026817309"/>
          <c:w val="0.38881671041119859"/>
          <c:h val="6.2522883564285633E-2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4</cp:revision>
  <dcterms:created xsi:type="dcterms:W3CDTF">2019-10-29T14:30:00Z</dcterms:created>
  <dcterms:modified xsi:type="dcterms:W3CDTF">2020-11-07T11:18:00Z</dcterms:modified>
</cp:coreProperties>
</file>