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31" w:rsidRDefault="001F3A31">
      <w:pPr>
        <w:pStyle w:val="ConsPlusTitlePage"/>
      </w:pPr>
      <w:bookmarkStart w:id="0" w:name="_GoBack"/>
      <w:bookmarkEnd w:id="0"/>
      <w:r>
        <w:br/>
      </w:r>
    </w:p>
    <w:p w:rsidR="001F3A31" w:rsidRDefault="001F3A31">
      <w:pPr>
        <w:pStyle w:val="ConsPlusNormal"/>
        <w:jc w:val="both"/>
        <w:outlineLvl w:val="0"/>
      </w:pPr>
    </w:p>
    <w:p w:rsidR="001F3A31" w:rsidRDefault="001F3A31">
      <w:pPr>
        <w:pStyle w:val="ConsPlusNormal"/>
        <w:jc w:val="both"/>
        <w:outlineLvl w:val="0"/>
      </w:pPr>
      <w:r>
        <w:t>Зарегистрировано в Минюсте России 16 августа 2010 г. N 18158</w:t>
      </w:r>
    </w:p>
    <w:p w:rsidR="001F3A31" w:rsidRDefault="001F3A31">
      <w:pPr>
        <w:pStyle w:val="ConsPlusNormal"/>
        <w:pBdr>
          <w:top w:val="single" w:sz="6" w:space="0" w:color="auto"/>
        </w:pBdr>
        <w:spacing w:before="100" w:after="100"/>
        <w:jc w:val="both"/>
        <w:rPr>
          <w:sz w:val="2"/>
          <w:szCs w:val="2"/>
        </w:rPr>
      </w:pPr>
    </w:p>
    <w:p w:rsidR="001F3A31" w:rsidRDefault="001F3A31">
      <w:pPr>
        <w:pStyle w:val="ConsPlusNormal"/>
        <w:jc w:val="both"/>
      </w:pPr>
    </w:p>
    <w:p w:rsidR="001F3A31" w:rsidRDefault="001F3A31">
      <w:pPr>
        <w:pStyle w:val="ConsPlusTitle"/>
        <w:jc w:val="center"/>
      </w:pPr>
      <w:r>
        <w:t>МИНИСТЕРСТВО ПРИРОДНЫХ РЕСУРСОВ И ЭКОЛОГИИ</w:t>
      </w:r>
    </w:p>
    <w:p w:rsidR="001F3A31" w:rsidRDefault="001F3A31">
      <w:pPr>
        <w:pStyle w:val="ConsPlusTitle"/>
        <w:jc w:val="center"/>
      </w:pPr>
      <w:r>
        <w:t>РОССИЙСКОЙ ФЕДЕРАЦИИ</w:t>
      </w:r>
    </w:p>
    <w:p w:rsidR="001F3A31" w:rsidRDefault="001F3A31">
      <w:pPr>
        <w:pStyle w:val="ConsPlusTitle"/>
        <w:jc w:val="center"/>
      </w:pPr>
    </w:p>
    <w:p w:rsidR="001F3A31" w:rsidRDefault="001F3A31">
      <w:pPr>
        <w:pStyle w:val="ConsPlusTitle"/>
        <w:jc w:val="center"/>
      </w:pPr>
      <w:r>
        <w:t>ПРИКАЗ</w:t>
      </w:r>
    </w:p>
    <w:p w:rsidR="001F3A31" w:rsidRDefault="001F3A31">
      <w:pPr>
        <w:pStyle w:val="ConsPlusTitle"/>
        <w:jc w:val="center"/>
      </w:pPr>
      <w:r>
        <w:t>от 29 июня 2010 г. N 228</w:t>
      </w:r>
    </w:p>
    <w:p w:rsidR="001F3A31" w:rsidRDefault="001F3A31">
      <w:pPr>
        <w:pStyle w:val="ConsPlusTitle"/>
        <w:jc w:val="center"/>
      </w:pPr>
    </w:p>
    <w:p w:rsidR="001F3A31" w:rsidRDefault="001F3A31">
      <w:pPr>
        <w:pStyle w:val="ConsPlusTitle"/>
        <w:jc w:val="center"/>
      </w:pPr>
      <w:r>
        <w:t>ОБ УТВЕРЖДЕНИИ ПОРЯДКА</w:t>
      </w:r>
    </w:p>
    <w:p w:rsidR="001F3A31" w:rsidRDefault="001F3A31">
      <w:pPr>
        <w:pStyle w:val="ConsPlusTitle"/>
        <w:jc w:val="center"/>
      </w:pPr>
      <w:r>
        <w:t xml:space="preserve">ПРИНЯТИЯ ДОКУМЕНТА ОБ УТВЕРЖДЕНИИ ЛИМИТА ДОБЫЧИ </w:t>
      </w:r>
      <w:proofErr w:type="gramStart"/>
      <w:r>
        <w:t>ОХОТНИЧЬИХ</w:t>
      </w:r>
      <w:proofErr w:type="gramEnd"/>
    </w:p>
    <w:p w:rsidR="001F3A31" w:rsidRDefault="001F3A31">
      <w:pPr>
        <w:pStyle w:val="ConsPlusTitle"/>
        <w:jc w:val="center"/>
      </w:pPr>
      <w:r>
        <w:t>РЕСУРСОВ, ВНЕСЕНИЯ В НЕГО ИЗМЕНЕНИЙ И ТРЕБОВАНИЙ</w:t>
      </w:r>
    </w:p>
    <w:p w:rsidR="001F3A31" w:rsidRDefault="001F3A31">
      <w:pPr>
        <w:pStyle w:val="ConsPlusTitle"/>
        <w:jc w:val="center"/>
      </w:pPr>
      <w:r>
        <w:t>К ЕГО СОДЕРЖАНИЮ</w:t>
      </w:r>
    </w:p>
    <w:p w:rsidR="001F3A31" w:rsidRDefault="001F3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3A31">
        <w:trPr>
          <w:jc w:val="center"/>
        </w:trPr>
        <w:tc>
          <w:tcPr>
            <w:tcW w:w="9294" w:type="dxa"/>
            <w:tcBorders>
              <w:top w:val="nil"/>
              <w:left w:val="single" w:sz="24" w:space="0" w:color="CED3F1"/>
              <w:bottom w:val="nil"/>
              <w:right w:val="single" w:sz="24" w:space="0" w:color="F4F3F8"/>
            </w:tcBorders>
            <w:shd w:val="clear" w:color="auto" w:fill="F4F3F8"/>
          </w:tcPr>
          <w:p w:rsidR="001F3A31" w:rsidRDefault="001F3A31">
            <w:pPr>
              <w:pStyle w:val="ConsPlusNormal"/>
              <w:jc w:val="center"/>
            </w:pPr>
            <w:r>
              <w:rPr>
                <w:color w:val="392C69"/>
              </w:rPr>
              <w:t>Список изменяющих документов</w:t>
            </w:r>
          </w:p>
          <w:p w:rsidR="001F3A31" w:rsidRDefault="001F3A31">
            <w:pPr>
              <w:pStyle w:val="ConsPlusNormal"/>
              <w:jc w:val="center"/>
            </w:pPr>
            <w:proofErr w:type="gramStart"/>
            <w:r>
              <w:rPr>
                <w:color w:val="392C69"/>
              </w:rPr>
              <w:t xml:space="preserve">(в ред. Приказов Минприроды России от 20.12.2010 </w:t>
            </w:r>
            <w:hyperlink r:id="rId5" w:history="1">
              <w:r>
                <w:rPr>
                  <w:color w:val="0000FF"/>
                </w:rPr>
                <w:t>N 554</w:t>
              </w:r>
            </w:hyperlink>
            <w:r>
              <w:rPr>
                <w:color w:val="392C69"/>
              </w:rPr>
              <w:t>,</w:t>
            </w:r>
            <w:proofErr w:type="gramEnd"/>
          </w:p>
          <w:p w:rsidR="001F3A31" w:rsidRDefault="001F3A31">
            <w:pPr>
              <w:pStyle w:val="ConsPlusNormal"/>
              <w:jc w:val="center"/>
            </w:pPr>
            <w:r>
              <w:rPr>
                <w:color w:val="392C69"/>
              </w:rPr>
              <w:t xml:space="preserve">от 06.09.2012 </w:t>
            </w:r>
            <w:hyperlink r:id="rId6" w:history="1">
              <w:r>
                <w:rPr>
                  <w:color w:val="0000FF"/>
                </w:rPr>
                <w:t>N 271</w:t>
              </w:r>
            </w:hyperlink>
            <w:r>
              <w:rPr>
                <w:color w:val="392C69"/>
              </w:rPr>
              <w:t>)</w:t>
            </w:r>
          </w:p>
        </w:tc>
      </w:tr>
    </w:tbl>
    <w:p w:rsidR="001F3A31" w:rsidRDefault="001F3A31">
      <w:pPr>
        <w:pStyle w:val="ConsPlusNormal"/>
        <w:ind w:firstLine="540"/>
        <w:jc w:val="both"/>
      </w:pPr>
    </w:p>
    <w:p w:rsidR="001F3A31" w:rsidRDefault="001F3A31">
      <w:pPr>
        <w:pStyle w:val="ConsPlusNormal"/>
        <w:ind w:firstLine="540"/>
        <w:jc w:val="both"/>
      </w:pPr>
      <w:r>
        <w:t xml:space="preserve">В целях реализации </w:t>
      </w:r>
      <w:hyperlink r:id="rId7" w:history="1">
        <w:r>
          <w:rPr>
            <w:color w:val="0000FF"/>
          </w:rPr>
          <w:t>статей 24</w:t>
        </w:r>
      </w:hyperlink>
      <w:r>
        <w:t xml:space="preserve"> и </w:t>
      </w:r>
      <w:hyperlink r:id="rId8" w:history="1">
        <w:r>
          <w:rPr>
            <w:color w:val="0000FF"/>
          </w:rPr>
          <w:t>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и в соответствии с </w:t>
      </w:r>
      <w:hyperlink r:id="rId9" w:history="1">
        <w:r>
          <w:rPr>
            <w:color w:val="0000FF"/>
          </w:rPr>
          <w:t>пунктом 5.2.51.3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w:t>
      </w:r>
      <w:proofErr w:type="gramStart"/>
      <w:r>
        <w:t>2009, N 3, ст. 378; N 6, ст. 738; N 33, ст. 4088; N 34, ст. 4192; N 49, ст. 5976; 2010, N 5, ст. 538; N 10, ст. 1094; N 14, ст. 1656), приказываю:</w:t>
      </w:r>
      <w:proofErr w:type="gramEnd"/>
    </w:p>
    <w:p w:rsidR="001F3A31" w:rsidRDefault="001F3A31">
      <w:pPr>
        <w:pStyle w:val="ConsPlusNormal"/>
        <w:spacing w:before="220"/>
        <w:ind w:firstLine="540"/>
        <w:jc w:val="both"/>
      </w:pPr>
      <w:r>
        <w:t>Утвердить прилагаемые:</w:t>
      </w:r>
    </w:p>
    <w:p w:rsidR="001F3A31" w:rsidRDefault="001F3A31">
      <w:pPr>
        <w:pStyle w:val="ConsPlusNormal"/>
        <w:spacing w:before="220"/>
        <w:ind w:firstLine="540"/>
        <w:jc w:val="both"/>
      </w:pPr>
      <w:hyperlink w:anchor="P34" w:history="1">
        <w:r>
          <w:rPr>
            <w:color w:val="0000FF"/>
          </w:rPr>
          <w:t>порядок</w:t>
        </w:r>
      </w:hyperlink>
      <w:r>
        <w:t xml:space="preserve"> принятия документа об утверждении лимита добычи охотничьих ресурсов и внесения в него изменений (приложение 1);</w:t>
      </w:r>
    </w:p>
    <w:p w:rsidR="001F3A31" w:rsidRDefault="001F3A31">
      <w:pPr>
        <w:pStyle w:val="ConsPlusNormal"/>
        <w:spacing w:before="220"/>
        <w:ind w:firstLine="540"/>
        <w:jc w:val="both"/>
      </w:pPr>
      <w:hyperlink w:anchor="P109" w:history="1">
        <w:r>
          <w:rPr>
            <w:color w:val="0000FF"/>
          </w:rPr>
          <w:t>требования</w:t>
        </w:r>
      </w:hyperlink>
      <w:r>
        <w:t xml:space="preserve"> к содержанию документа об утверждении лимита добычи охотничьих ресурсов (приложение 2).</w:t>
      </w:r>
    </w:p>
    <w:p w:rsidR="001F3A31" w:rsidRDefault="001F3A31">
      <w:pPr>
        <w:pStyle w:val="ConsPlusNormal"/>
        <w:jc w:val="right"/>
      </w:pPr>
    </w:p>
    <w:p w:rsidR="001F3A31" w:rsidRDefault="001F3A31">
      <w:pPr>
        <w:pStyle w:val="ConsPlusNormal"/>
        <w:jc w:val="right"/>
      </w:pPr>
      <w:r>
        <w:t>Министр</w:t>
      </w:r>
    </w:p>
    <w:p w:rsidR="001F3A31" w:rsidRDefault="001F3A31">
      <w:pPr>
        <w:pStyle w:val="ConsPlusNormal"/>
        <w:jc w:val="right"/>
      </w:pPr>
      <w:r>
        <w:t>Ю.П.ТРУТНЕВ</w:t>
      </w:r>
    </w:p>
    <w:p w:rsidR="001F3A31" w:rsidRDefault="001F3A31">
      <w:pPr>
        <w:pStyle w:val="ConsPlusNormal"/>
        <w:jc w:val="right"/>
      </w:pPr>
    </w:p>
    <w:p w:rsidR="001F3A31" w:rsidRDefault="001F3A31">
      <w:pPr>
        <w:pStyle w:val="ConsPlusNormal"/>
        <w:jc w:val="right"/>
      </w:pPr>
    </w:p>
    <w:p w:rsidR="001F3A31" w:rsidRDefault="001F3A31">
      <w:pPr>
        <w:pStyle w:val="ConsPlusNormal"/>
        <w:jc w:val="right"/>
      </w:pPr>
    </w:p>
    <w:p w:rsidR="001F3A31" w:rsidRDefault="001F3A31">
      <w:pPr>
        <w:pStyle w:val="ConsPlusNormal"/>
        <w:jc w:val="right"/>
      </w:pPr>
    </w:p>
    <w:p w:rsidR="001F3A31" w:rsidRDefault="001F3A31">
      <w:pPr>
        <w:pStyle w:val="ConsPlusNormal"/>
        <w:jc w:val="right"/>
      </w:pPr>
    </w:p>
    <w:p w:rsidR="001F3A31" w:rsidRDefault="001F3A31">
      <w:pPr>
        <w:pStyle w:val="ConsPlusNormal"/>
        <w:jc w:val="right"/>
        <w:outlineLvl w:val="0"/>
      </w:pPr>
      <w:r>
        <w:t>Приложение 1</w:t>
      </w:r>
    </w:p>
    <w:p w:rsidR="001F3A31" w:rsidRDefault="001F3A31">
      <w:pPr>
        <w:pStyle w:val="ConsPlusNormal"/>
        <w:jc w:val="right"/>
      </w:pPr>
      <w:r>
        <w:t>к Приказу Минприроды России</w:t>
      </w:r>
    </w:p>
    <w:p w:rsidR="001F3A31" w:rsidRDefault="001F3A31">
      <w:pPr>
        <w:pStyle w:val="ConsPlusNormal"/>
        <w:jc w:val="right"/>
      </w:pPr>
      <w:r>
        <w:t>от 29.06.2010 N 228</w:t>
      </w:r>
    </w:p>
    <w:p w:rsidR="001F3A31" w:rsidRDefault="001F3A31">
      <w:pPr>
        <w:pStyle w:val="ConsPlusNormal"/>
        <w:jc w:val="right"/>
      </w:pPr>
    </w:p>
    <w:p w:rsidR="001F3A31" w:rsidRDefault="001F3A31">
      <w:pPr>
        <w:pStyle w:val="ConsPlusTitle"/>
        <w:jc w:val="center"/>
      </w:pPr>
      <w:bookmarkStart w:id="1" w:name="P34"/>
      <w:bookmarkEnd w:id="1"/>
      <w:r>
        <w:t>ПОРЯДОК</w:t>
      </w:r>
    </w:p>
    <w:p w:rsidR="001F3A31" w:rsidRDefault="001F3A31">
      <w:pPr>
        <w:pStyle w:val="ConsPlusTitle"/>
        <w:jc w:val="center"/>
      </w:pPr>
      <w:r>
        <w:t xml:space="preserve">ПРИНЯТИЯ ДОКУМЕНТА ОБ УТВЕРЖДЕНИИ ЛИМИТА ДОБЫЧИ </w:t>
      </w:r>
      <w:proofErr w:type="gramStart"/>
      <w:r>
        <w:t>ОХОТНИЧЬИХ</w:t>
      </w:r>
      <w:proofErr w:type="gramEnd"/>
    </w:p>
    <w:p w:rsidR="001F3A31" w:rsidRDefault="001F3A31">
      <w:pPr>
        <w:pStyle w:val="ConsPlusTitle"/>
        <w:jc w:val="center"/>
      </w:pPr>
      <w:r>
        <w:t>РЕСУРСОВ И ВНЕСЕНИЯ В НЕГО ИЗМЕНЕНИЙ</w:t>
      </w:r>
    </w:p>
    <w:p w:rsidR="001F3A31" w:rsidRDefault="001F3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3A31">
        <w:trPr>
          <w:jc w:val="center"/>
        </w:trPr>
        <w:tc>
          <w:tcPr>
            <w:tcW w:w="9294" w:type="dxa"/>
            <w:tcBorders>
              <w:top w:val="nil"/>
              <w:left w:val="single" w:sz="24" w:space="0" w:color="CED3F1"/>
              <w:bottom w:val="nil"/>
              <w:right w:val="single" w:sz="24" w:space="0" w:color="F4F3F8"/>
            </w:tcBorders>
            <w:shd w:val="clear" w:color="auto" w:fill="F4F3F8"/>
          </w:tcPr>
          <w:p w:rsidR="001F3A31" w:rsidRDefault="001F3A31">
            <w:pPr>
              <w:pStyle w:val="ConsPlusNormal"/>
              <w:jc w:val="center"/>
            </w:pPr>
            <w:r>
              <w:rPr>
                <w:color w:val="392C69"/>
              </w:rPr>
              <w:lastRenderedPageBreak/>
              <w:t>Список изменяющих документов</w:t>
            </w:r>
          </w:p>
          <w:p w:rsidR="001F3A31" w:rsidRDefault="001F3A31">
            <w:pPr>
              <w:pStyle w:val="ConsPlusNormal"/>
              <w:jc w:val="center"/>
            </w:pPr>
            <w:proofErr w:type="gramStart"/>
            <w:r>
              <w:rPr>
                <w:color w:val="392C69"/>
              </w:rPr>
              <w:t xml:space="preserve">(в ред. Приказов Минприроды России от 20.12.2010 </w:t>
            </w:r>
            <w:hyperlink r:id="rId10" w:history="1">
              <w:r>
                <w:rPr>
                  <w:color w:val="0000FF"/>
                </w:rPr>
                <w:t>N 554</w:t>
              </w:r>
            </w:hyperlink>
            <w:r>
              <w:rPr>
                <w:color w:val="392C69"/>
              </w:rPr>
              <w:t>,</w:t>
            </w:r>
            <w:proofErr w:type="gramEnd"/>
          </w:p>
          <w:p w:rsidR="001F3A31" w:rsidRDefault="001F3A31">
            <w:pPr>
              <w:pStyle w:val="ConsPlusNormal"/>
              <w:jc w:val="center"/>
            </w:pPr>
            <w:r>
              <w:rPr>
                <w:color w:val="392C69"/>
              </w:rPr>
              <w:t xml:space="preserve">от 06.09.2012 </w:t>
            </w:r>
            <w:hyperlink r:id="rId11" w:history="1">
              <w:r>
                <w:rPr>
                  <w:color w:val="0000FF"/>
                </w:rPr>
                <w:t>N 271</w:t>
              </w:r>
            </w:hyperlink>
            <w:r>
              <w:rPr>
                <w:color w:val="392C69"/>
              </w:rPr>
              <w:t>)</w:t>
            </w:r>
          </w:p>
        </w:tc>
      </w:tr>
    </w:tbl>
    <w:p w:rsidR="001F3A31" w:rsidRDefault="001F3A31">
      <w:pPr>
        <w:pStyle w:val="ConsPlusNormal"/>
        <w:jc w:val="center"/>
      </w:pPr>
    </w:p>
    <w:p w:rsidR="001F3A31" w:rsidRDefault="001F3A31">
      <w:pPr>
        <w:pStyle w:val="ConsPlusNormal"/>
        <w:ind w:firstLine="540"/>
        <w:jc w:val="both"/>
      </w:pPr>
      <w:r>
        <w:t xml:space="preserve">1. </w:t>
      </w:r>
      <w:proofErr w:type="gramStart"/>
      <w:r>
        <w:t xml:space="preserve">Порядок принятия документа об утверждении лимита добычи охотничьих ресурсов и внесения в него изменений (далее - Порядок) разработан в соответствии с Федеральным </w:t>
      </w:r>
      <w:hyperlink r:id="rId12"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roofErr w:type="gramEnd"/>
      <w:r>
        <w:t xml:space="preserve"> </w:t>
      </w:r>
      <w:proofErr w:type="gramStart"/>
      <w:r>
        <w:t>N 52, ст. 6441, ст. 6450) (далее - Федеральный закон от 24 июля 2009 г. N 209-ФЗ) и определяет процедуру подготовки, принятия документа об утверждении лимита добычи охотничьих ресурсов в субъекте Российской Федерации и внесения в него изменений.</w:t>
      </w:r>
      <w:proofErr w:type="gramEnd"/>
    </w:p>
    <w:p w:rsidR="001F3A31" w:rsidRDefault="001F3A31">
      <w:pPr>
        <w:pStyle w:val="ConsPlusNormal"/>
        <w:spacing w:before="220"/>
        <w:ind w:firstLine="540"/>
        <w:jc w:val="both"/>
      </w:pPr>
      <w:r>
        <w:t>2. Лимит добычи охотничьих ресурсов - объем допустимой годовой добычи охотничьих ресурсов &lt;*&gt;.</w:t>
      </w:r>
    </w:p>
    <w:p w:rsidR="001F3A31" w:rsidRDefault="001F3A31">
      <w:pPr>
        <w:pStyle w:val="ConsPlusNormal"/>
        <w:spacing w:before="220"/>
        <w:ind w:firstLine="540"/>
        <w:jc w:val="both"/>
      </w:pPr>
      <w:r>
        <w:t>--------------------------------</w:t>
      </w:r>
    </w:p>
    <w:p w:rsidR="001F3A31" w:rsidRDefault="001F3A31">
      <w:pPr>
        <w:pStyle w:val="ConsPlusNormal"/>
        <w:spacing w:before="220"/>
        <w:ind w:firstLine="540"/>
        <w:jc w:val="both"/>
      </w:pPr>
      <w:r>
        <w:t xml:space="preserve">&lt;*&gt; </w:t>
      </w:r>
      <w:hyperlink r:id="rId13" w:history="1">
        <w:r>
          <w:rPr>
            <w:color w:val="0000FF"/>
          </w:rPr>
          <w:t>Ст.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w:t>
      </w:r>
    </w:p>
    <w:p w:rsidR="001F3A31" w:rsidRDefault="001F3A31">
      <w:pPr>
        <w:pStyle w:val="ConsPlusNormal"/>
        <w:ind w:firstLine="540"/>
        <w:jc w:val="both"/>
      </w:pPr>
    </w:p>
    <w:p w:rsidR="001F3A31" w:rsidRDefault="001F3A31">
      <w:pPr>
        <w:pStyle w:val="ConsPlusNormal"/>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&lt;*&gt;.</w:t>
      </w:r>
    </w:p>
    <w:p w:rsidR="001F3A31" w:rsidRDefault="001F3A31">
      <w:pPr>
        <w:pStyle w:val="ConsPlusNormal"/>
        <w:spacing w:before="220"/>
        <w:ind w:firstLine="540"/>
        <w:jc w:val="both"/>
      </w:pPr>
      <w:r>
        <w:t>--------------------------------</w:t>
      </w:r>
    </w:p>
    <w:p w:rsidR="001F3A31" w:rsidRDefault="001F3A31">
      <w:pPr>
        <w:pStyle w:val="ConsPlusNormal"/>
        <w:spacing w:before="220"/>
        <w:ind w:firstLine="540"/>
        <w:jc w:val="both"/>
      </w:pPr>
      <w:r>
        <w:t xml:space="preserve">&lt;*&gt; </w:t>
      </w:r>
      <w:hyperlink r:id="rId14" w:history="1">
        <w:r>
          <w:rPr>
            <w:color w:val="0000FF"/>
          </w:rPr>
          <w:t>Ч. 1 ст. 24</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1F3A31" w:rsidRDefault="001F3A31">
      <w:pPr>
        <w:pStyle w:val="ConsPlusNormal"/>
        <w:ind w:firstLine="540"/>
        <w:jc w:val="both"/>
      </w:pPr>
    </w:p>
    <w:p w:rsidR="001F3A31" w:rsidRDefault="001F3A31">
      <w:pPr>
        <w:pStyle w:val="ConsPlusNormal"/>
        <w:ind w:firstLine="540"/>
        <w:jc w:val="both"/>
      </w:pPr>
      <w:r>
        <w:t xml:space="preserve">4. Юридические лица и </w:t>
      </w:r>
      <w:proofErr w:type="gramStart"/>
      <w:r>
        <w:t xml:space="preserve">индивидуальные предприниматели, заключившие </w:t>
      </w:r>
      <w:proofErr w:type="spellStart"/>
      <w:r>
        <w:t>охотхозяйственные</w:t>
      </w:r>
      <w:proofErr w:type="spellEnd"/>
      <w:r>
        <w:t xml:space="preserve"> соглашения до 15 апреля подают</w:t>
      </w:r>
      <w:proofErr w:type="gramEnd"/>
      <w:r>
        <w:t xml:space="preserve"> в исполнительный орган государственной власти субъекта Российской Федерации, уполномоченный в области охоты и сохранения охотничьих ресурсов (далее - уполномоченный орган субъекта Российской Федерации), </w:t>
      </w:r>
      <w:hyperlink r:id="rId15" w:history="1">
        <w:r>
          <w:rPr>
            <w:color w:val="0000FF"/>
          </w:rPr>
          <w:t>заявку</w:t>
        </w:r>
      </w:hyperlink>
      <w:r>
        <w:t xml:space="preserve"> на установление квоты добычи для каждого вида охотничьих ресурсов. В заявке для каждого вида охотничьих ресурсов необходимо указать:</w:t>
      </w:r>
    </w:p>
    <w:p w:rsidR="001F3A31" w:rsidRDefault="001F3A31">
      <w:pPr>
        <w:pStyle w:val="ConsPlusNormal"/>
        <w:spacing w:before="220"/>
        <w:ind w:firstLine="540"/>
        <w:jc w:val="both"/>
      </w:pPr>
      <w:proofErr w:type="gramStart"/>
      <w:r>
        <w:t>свойственную для вида</w:t>
      </w:r>
      <w:proofErr w:type="gramEnd"/>
      <w:r>
        <w:t xml:space="preserve"> охотничьего ресурса площадь обитания (если </w:t>
      </w:r>
      <w:proofErr w:type="spellStart"/>
      <w:r>
        <w:t>охотустройство</w:t>
      </w:r>
      <w:proofErr w:type="spellEnd"/>
      <w:r>
        <w:t xml:space="preserve"> не производилось, указывается общая площадь охотничьего угодья);</w:t>
      </w:r>
    </w:p>
    <w:p w:rsidR="001F3A31" w:rsidRDefault="001F3A31">
      <w:pPr>
        <w:pStyle w:val="ConsPlusNormal"/>
        <w:spacing w:before="220"/>
        <w:ind w:firstLine="540"/>
        <w:jc w:val="both"/>
      </w:pPr>
      <w:r>
        <w:t>численность и показатель численности на 1000 га в текущем году и за два предыдущих года;</w:t>
      </w:r>
    </w:p>
    <w:p w:rsidR="001F3A31" w:rsidRDefault="001F3A31">
      <w:pPr>
        <w:pStyle w:val="ConsPlusNormal"/>
        <w:spacing w:before="220"/>
        <w:ind w:firstLine="540"/>
        <w:jc w:val="both"/>
      </w:pPr>
      <w:r>
        <w:t>квоту добычи, выраженную в процентах от численности охотничьего ресурса в текущем году;</w:t>
      </w:r>
    </w:p>
    <w:p w:rsidR="001F3A31" w:rsidRDefault="001F3A31">
      <w:pPr>
        <w:pStyle w:val="ConsPlusNormal"/>
        <w:spacing w:before="220"/>
        <w:ind w:firstLine="540"/>
        <w:jc w:val="both"/>
      </w:pPr>
      <w:r>
        <w:t>квоту добычи, выраженную в количестве особей, предполагаемых к изъятию, в том числе количество особей в возрасте до одного года, взрослых особей (самцов с неокостеневшими рогами, самцов во время гона, без подразделения по половому признаку).</w:t>
      </w:r>
    </w:p>
    <w:p w:rsidR="001F3A31" w:rsidRDefault="001F3A31">
      <w:pPr>
        <w:pStyle w:val="ConsPlusNormal"/>
        <w:spacing w:before="220"/>
        <w:ind w:firstLine="540"/>
        <w:jc w:val="both"/>
      </w:pPr>
      <w:r>
        <w:t xml:space="preserve">Для добычи охотничьих ресурсов в целях научной и образовательной деятельности на территориях, являющихся средой обитания охотничьих ресурсов, но не являющихся охотничьими </w:t>
      </w:r>
      <w:r>
        <w:lastRenderedPageBreak/>
        <w:t>угодьями, за исключением особо охраняемых природных территорий федерального значения, научные и образовательные организации до 15 апреля подают заявки в уполномоченный орган субъекта Российской Федерации.</w:t>
      </w:r>
    </w:p>
    <w:p w:rsidR="001F3A31" w:rsidRDefault="001F3A31">
      <w:pPr>
        <w:pStyle w:val="ConsPlusNormal"/>
        <w:spacing w:before="220"/>
        <w:ind w:firstLine="540"/>
        <w:jc w:val="both"/>
      </w:pPr>
      <w:proofErr w:type="gramStart"/>
      <w:r>
        <w:t xml:space="preserve">Для добычи охотничьих ресурсов на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 в целях акклиматизации, переселения и гибридизации охотничьих ресурсов,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юридические лица и индивидуальные предприниматели, имеющие разрешение на осуществление деятельности в соответствии со</w:t>
      </w:r>
      <w:proofErr w:type="gramEnd"/>
      <w:r>
        <w:t xml:space="preserve"> </w:t>
      </w:r>
      <w:hyperlink r:id="rId16" w:history="1">
        <w:r>
          <w:rPr>
            <w:color w:val="0000FF"/>
          </w:rPr>
          <w:t>статьями 49</w:t>
        </w:r>
      </w:hyperlink>
      <w:r>
        <w:t xml:space="preserve"> и </w:t>
      </w:r>
      <w:hyperlink r:id="rId17" w:history="1">
        <w:r>
          <w:rPr>
            <w:color w:val="0000FF"/>
          </w:rPr>
          <w:t>50</w:t>
        </w:r>
      </w:hyperlink>
      <w:r>
        <w:t xml:space="preserve"> Федерального закона от 24 июля 2009 г. N 209-ФЗ, до 15 апреля подают заявки в уполномоченный орган субъекта Российской Федерации.</w:t>
      </w:r>
    </w:p>
    <w:p w:rsidR="001F3A31" w:rsidRDefault="001F3A31">
      <w:pPr>
        <w:pStyle w:val="ConsPlusNormal"/>
        <w:spacing w:before="220"/>
        <w:ind w:firstLine="540"/>
        <w:jc w:val="both"/>
      </w:pPr>
      <w:r>
        <w:t xml:space="preserve">5. Квота добычи охотничьих ресурсов определяется для каждого вида охотничьих ресурсов в соответствии с заявкой, предоставленной юридическим лицом и индивидуальным предпринимателем, заключившими </w:t>
      </w:r>
      <w:proofErr w:type="spellStart"/>
      <w:r>
        <w:t>охотхозяйственные</w:t>
      </w:r>
      <w:proofErr w:type="spellEnd"/>
      <w:r>
        <w:t xml:space="preserve"> соглашения, в пределах установленных нормативов допустимого изъятия на основании данных о численности &lt;*&gt; заявленного вида охотничьих ресурсов.</w:t>
      </w:r>
    </w:p>
    <w:p w:rsidR="001F3A31" w:rsidRDefault="001F3A31">
      <w:pPr>
        <w:pStyle w:val="ConsPlusNormal"/>
        <w:spacing w:before="220"/>
        <w:ind w:firstLine="540"/>
        <w:jc w:val="both"/>
      </w:pPr>
      <w:r>
        <w:t>--------------------------------</w:t>
      </w:r>
    </w:p>
    <w:p w:rsidR="001F3A31" w:rsidRDefault="001F3A31">
      <w:pPr>
        <w:pStyle w:val="ConsPlusNormal"/>
        <w:spacing w:before="220"/>
        <w:ind w:firstLine="540"/>
        <w:jc w:val="both"/>
      </w:pPr>
      <w:r>
        <w:t>&lt;*&gt; Здесь и далее в документе - данные о численности охотничьих ресурсов на 1 апреля текущего года по данным государственного мониторинга охотничьих ресурсов и среды их обитания.</w:t>
      </w:r>
    </w:p>
    <w:p w:rsidR="001F3A31" w:rsidRDefault="001F3A31">
      <w:pPr>
        <w:pStyle w:val="ConsPlusNormal"/>
        <w:ind w:firstLine="540"/>
        <w:jc w:val="both"/>
      </w:pPr>
    </w:p>
    <w:p w:rsidR="001F3A31" w:rsidRDefault="001F3A31">
      <w:pPr>
        <w:pStyle w:val="ConsPlusNormal"/>
        <w:ind w:firstLine="540"/>
        <w:jc w:val="both"/>
      </w:pPr>
      <w:r>
        <w:t>В случае</w:t>
      </w:r>
      <w:proofErr w:type="gramStart"/>
      <w:r>
        <w:t>,</w:t>
      </w:r>
      <w:proofErr w:type="gramEnd"/>
      <w:r>
        <w:t xml:space="preserve"> если рассчитанное на основании установленных нормативов допустимого изъятия и данных о численности конкретного вида охотничьих ресурсов допустимое изъятие охотничьего ресурса выражается дробным числом, которое меньше единицы, округление такого значения допустимого изъятия охотничьего ресурса не производится.</w:t>
      </w:r>
    </w:p>
    <w:p w:rsidR="001F3A31" w:rsidRDefault="001F3A31">
      <w:pPr>
        <w:pStyle w:val="ConsPlusNormal"/>
        <w:spacing w:before="220"/>
        <w:ind w:firstLine="540"/>
        <w:jc w:val="both"/>
      </w:pPr>
      <w:r>
        <w:t>В случае</w:t>
      </w:r>
      <w:proofErr w:type="gramStart"/>
      <w:r>
        <w:t>,</w:t>
      </w:r>
      <w:proofErr w:type="gramEnd"/>
      <w:r>
        <w:t xml:space="preserve"> если рассчитанное на основании установленных нормативов допустимого изъятия и данных о численности вида охотничьих ресурсов допустимое изъятие охотничьих ресурсов выражается дробным числом, которое больше единицы, округление такого значения производится в соответствии с правилами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rsidR="001F3A31" w:rsidRDefault="001F3A31">
      <w:pPr>
        <w:pStyle w:val="ConsPlusNormal"/>
        <w:spacing w:before="220"/>
        <w:ind w:firstLine="540"/>
        <w:jc w:val="both"/>
      </w:pPr>
      <w:proofErr w:type="gramStart"/>
      <w:r>
        <w:t xml:space="preserve">В целях увеличения численности охотничьих ресурсов, сохранения охотничьих ресурсов, а также достижения оптимальной половой и возрастной структуры и качественных показателей охотничьих ресурсов юридические лица, индивидуальные предприниматели, заключившие </w:t>
      </w:r>
      <w:proofErr w:type="spellStart"/>
      <w:r>
        <w:t>охотхозяйственные</w:t>
      </w:r>
      <w:proofErr w:type="spellEnd"/>
      <w:r>
        <w:t xml:space="preserve"> соглашения или указанные в </w:t>
      </w:r>
      <w:hyperlink r:id="rId18" w:history="1">
        <w:r>
          <w:rPr>
            <w:color w:val="0000FF"/>
          </w:rPr>
          <w:t>части 1 статьи 71</w:t>
        </w:r>
      </w:hyperlink>
      <w:r>
        <w:t xml:space="preserve"> Федерального закона от 24 июля 2009 г. N 209-ФЗ, вправе указать в заявке меньший размер квоты в отношении отдельных видов охотничьих ресурсов, чем рассчитанный</w:t>
      </w:r>
      <w:proofErr w:type="gramEnd"/>
      <w:r>
        <w:t xml:space="preserve"> по установленным нормативам допустимого изъятия охотничьих ресурсов.</w:t>
      </w:r>
    </w:p>
    <w:p w:rsidR="001F3A31" w:rsidRDefault="001F3A31">
      <w:pPr>
        <w:pStyle w:val="ConsPlusNormal"/>
        <w:jc w:val="both"/>
      </w:pPr>
      <w:r>
        <w:t xml:space="preserve">(п. 5 в ред. </w:t>
      </w:r>
      <w:hyperlink r:id="rId19" w:history="1">
        <w:r>
          <w:rPr>
            <w:color w:val="0000FF"/>
          </w:rPr>
          <w:t>Приказа</w:t>
        </w:r>
      </w:hyperlink>
      <w:r>
        <w:t xml:space="preserve"> Минприроды России от 06.09.2012 N 271)</w:t>
      </w:r>
    </w:p>
    <w:p w:rsidR="001F3A31" w:rsidRDefault="001F3A31">
      <w:pPr>
        <w:pStyle w:val="ConsPlusNormal"/>
        <w:spacing w:before="220"/>
        <w:ind w:firstLine="540"/>
        <w:jc w:val="both"/>
      </w:pPr>
      <w:r>
        <w:t xml:space="preserve">6. </w:t>
      </w:r>
      <w:proofErr w:type="gramStart"/>
      <w:r>
        <w:t xml:space="preserve">Если квота добычи охотничьих ресурсов в охотничьих угодьях или объем добычи охотничьих ресурсов на иных территориях, являющихся средой обитания охотничьих ресурсов, устанавливается только для осуществления охоты в целях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они могут составлять менее 3</w:t>
      </w:r>
      <w:proofErr w:type="gramEnd"/>
      <w:r>
        <w:t>% общей численности охотничьего ресурса определенного вида.</w:t>
      </w:r>
    </w:p>
    <w:p w:rsidR="001F3A31" w:rsidRDefault="001F3A31">
      <w:pPr>
        <w:pStyle w:val="ConsPlusNormal"/>
        <w:spacing w:before="220"/>
        <w:ind w:firstLine="540"/>
        <w:jc w:val="both"/>
      </w:pPr>
      <w:r>
        <w:t>7. Квота (объем) добычи охотничьих ресурсов не устанавливается:</w:t>
      </w:r>
    </w:p>
    <w:p w:rsidR="001F3A31" w:rsidRDefault="001F3A31">
      <w:pPr>
        <w:pStyle w:val="ConsPlusNormal"/>
        <w:spacing w:before="220"/>
        <w:ind w:firstLine="540"/>
        <w:jc w:val="both"/>
      </w:pPr>
      <w:r>
        <w:lastRenderedPageBreak/>
        <w:t>при отсутствии заявки;</w:t>
      </w:r>
    </w:p>
    <w:p w:rsidR="001F3A31" w:rsidRDefault="001F3A31">
      <w:pPr>
        <w:pStyle w:val="ConsPlusNormal"/>
        <w:spacing w:before="220"/>
        <w:ind w:firstLine="540"/>
        <w:jc w:val="both"/>
      </w:pPr>
      <w:r>
        <w:t>в случае отсутствия данных о численности охотничьих ресурсов в охотничьих угодьях или на иных территориях, являющихся средой обитания охотничьих ресурсов;</w:t>
      </w:r>
    </w:p>
    <w:p w:rsidR="001F3A31" w:rsidRDefault="001F3A31">
      <w:pPr>
        <w:pStyle w:val="ConsPlusNormal"/>
        <w:spacing w:before="220"/>
        <w:ind w:firstLine="540"/>
        <w:jc w:val="both"/>
      </w:pPr>
      <w:r>
        <w:t>в случае, при котором определение квоты добычи приводит к результату менее чем одна особь.</w:t>
      </w:r>
    </w:p>
    <w:p w:rsidR="001F3A31" w:rsidRDefault="001F3A31">
      <w:pPr>
        <w:pStyle w:val="ConsPlusNormal"/>
        <w:spacing w:before="220"/>
        <w:ind w:firstLine="540"/>
        <w:jc w:val="both"/>
      </w:pPr>
      <w:r>
        <w:t xml:space="preserve">8. </w:t>
      </w:r>
      <w:proofErr w:type="gramStart"/>
      <w:r>
        <w:t>В случае если планируемая квота добычи охотничьих ресурсов в закрепленном охотничьем угодье, указанная в заявке, выше, чем допускается нормативами допустимого изъятия охотничьих ресурсов, либо при установлении квоты не учтено снижение численности охотничьих ресурсов относительно численности в предыдущем сезоне охоты, уполномоченный орган субъекта Российской Федерации устанавливает квоту добычи охотничьих ресурсов в отношении этого охотничьего угодья в меньшем объеме, чем объем, определенный</w:t>
      </w:r>
      <w:proofErr w:type="gramEnd"/>
      <w:r>
        <w:t xml:space="preserve"> заявкой, обосновывая причины такого несоответствия, о чем в трехдневный срок уведомляет юридическое лицо или индивидуального предпринимателя, подавшего заявку.</w:t>
      </w:r>
    </w:p>
    <w:p w:rsidR="001F3A31" w:rsidRDefault="001F3A31">
      <w:pPr>
        <w:pStyle w:val="ConsPlusNormal"/>
        <w:spacing w:before="220"/>
        <w:ind w:firstLine="540"/>
        <w:jc w:val="both"/>
      </w:pPr>
      <w:r>
        <w:t>9.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w:t>
      </w:r>
    </w:p>
    <w:p w:rsidR="001F3A31" w:rsidRDefault="001F3A31">
      <w:pPr>
        <w:pStyle w:val="ConsPlusNormal"/>
        <w:spacing w:before="220"/>
        <w:ind w:firstLine="540"/>
        <w:jc w:val="both"/>
      </w:pPr>
      <w:r>
        <w:t>9.1. до 15 апреля осуществляет сбор заявок на установление квоты добычи охотничьих ресурсов, в отношении которых устанавливается лимит добычи;</w:t>
      </w:r>
    </w:p>
    <w:p w:rsidR="001F3A31" w:rsidRDefault="001F3A31">
      <w:pPr>
        <w:pStyle w:val="ConsPlusNormal"/>
        <w:spacing w:before="220"/>
        <w:ind w:firstLine="540"/>
        <w:jc w:val="both"/>
      </w:pPr>
      <w:r>
        <w:t>9.2. до 15 апреля определяет квоты добычи охотничьих ресурсов в общедоступных охотничьих угодьях;</w:t>
      </w:r>
    </w:p>
    <w:p w:rsidR="001F3A31" w:rsidRDefault="001F3A31">
      <w:pPr>
        <w:pStyle w:val="ConsPlusNormal"/>
        <w:spacing w:before="220"/>
        <w:ind w:firstLine="540"/>
        <w:jc w:val="both"/>
      </w:pPr>
      <w:proofErr w:type="gramStart"/>
      <w:r>
        <w:t xml:space="preserve">9.3. до 15 апреля на основании заявок, поданных на добычу охотничьих ресурсов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на территориях, являющихся средой обитаниях охотничьих ресурсов, но не являющихся охотничьими угодьями, за исключением особо охраняемых природных территорий</w:t>
      </w:r>
      <w:proofErr w:type="gramEnd"/>
      <w:r>
        <w:t xml:space="preserve"> федерального значения, определяет объем добычи охотничьих ресурсов на этих территориях;</w:t>
      </w:r>
    </w:p>
    <w:p w:rsidR="001F3A31" w:rsidRDefault="001F3A31">
      <w:pPr>
        <w:pStyle w:val="ConsPlusNormal"/>
        <w:spacing w:before="220"/>
        <w:ind w:firstLine="540"/>
        <w:jc w:val="both"/>
      </w:pPr>
      <w:proofErr w:type="gramStart"/>
      <w:r>
        <w:t>9.4. определяет лимит добычи каждого вида охотничьих ресурсов по субъекту Российской Федерации с указанием, при необходимости, их пола и возраста, на период с 1 августа текущего года до 1 августа следующего года, как сумму квот добычи охотничьих ресурсов в закрепленных охотничьих угодьях, квот добычи охотничьих ресурсов в общедоступных охотничьих угодьях и объемов добычи на территориях, являющихся средой обитания охотничьих ресурсов</w:t>
      </w:r>
      <w:proofErr w:type="gramEnd"/>
      <w:r>
        <w:t xml:space="preserve">, но не </w:t>
      </w:r>
      <w:proofErr w:type="gramStart"/>
      <w:r>
        <w:t>являющихся</w:t>
      </w:r>
      <w:proofErr w:type="gramEnd"/>
      <w:r>
        <w:t xml:space="preserve"> охотничьими угодьями;</w:t>
      </w:r>
    </w:p>
    <w:p w:rsidR="001F3A31" w:rsidRDefault="001F3A31">
      <w:pPr>
        <w:pStyle w:val="ConsPlusNormal"/>
        <w:spacing w:before="220"/>
        <w:ind w:firstLine="540"/>
        <w:jc w:val="both"/>
      </w:pPr>
      <w:r>
        <w:t>9.5. до 1 мая направляет материалы, обосновывающие лимиты и квоты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w:t>
      </w:r>
    </w:p>
    <w:p w:rsidR="001F3A31" w:rsidRDefault="001F3A31">
      <w:pPr>
        <w:pStyle w:val="ConsPlusNormal"/>
        <w:spacing w:before="220"/>
        <w:ind w:firstLine="540"/>
        <w:jc w:val="both"/>
      </w:pPr>
      <w:proofErr w:type="gramStart"/>
      <w:r>
        <w:t xml:space="preserve">9.6. после получения положительного заключения государственной экологической экспертизы, но не позднее 15 июня направляет на согласование в Минприроды России </w:t>
      </w:r>
      <w:hyperlink r:id="rId20" w:history="1">
        <w:r>
          <w:rPr>
            <w:color w:val="0000FF"/>
          </w:rPr>
          <w:t>проект</w:t>
        </w:r>
      </w:hyperlink>
      <w:r>
        <w:t xml:space="preserve"> лимита добычи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 проект), с приложением пояснительной записки, содержащей оценку качества проведенных учетных работ в разрезе охотничьих угодий и иных территорий</w:t>
      </w:r>
      <w:proofErr w:type="gramEnd"/>
      <w:r>
        <w:t>, являющихся средой обитания охотничьих ресурсов, и в целом по субъекту Российской Федерации, описание погодных условий в период проведения учетных работ, информацию о незаконной добыче и гибели охотничьих ресурсов, в отношении которых устанавливается лимит добычи, за предыдущий год.</w:t>
      </w:r>
    </w:p>
    <w:p w:rsidR="001F3A31" w:rsidRDefault="001F3A31">
      <w:pPr>
        <w:pStyle w:val="ConsPlusNormal"/>
        <w:spacing w:before="220"/>
        <w:ind w:firstLine="540"/>
        <w:jc w:val="both"/>
      </w:pPr>
      <w:r>
        <w:t>Проект должен содержать для каждого вида охотничьих ресурсов следующие сведения:</w:t>
      </w:r>
    </w:p>
    <w:p w:rsidR="001F3A31" w:rsidRDefault="001F3A31">
      <w:pPr>
        <w:pStyle w:val="ConsPlusNormal"/>
        <w:spacing w:before="220"/>
        <w:ind w:firstLine="540"/>
        <w:jc w:val="both"/>
      </w:pPr>
      <w:r>
        <w:lastRenderedPageBreak/>
        <w:t>численность в текущем году и за два предыдущих года;</w:t>
      </w:r>
    </w:p>
    <w:p w:rsidR="001F3A31" w:rsidRDefault="001F3A31">
      <w:pPr>
        <w:pStyle w:val="ConsPlusNormal"/>
        <w:spacing w:before="220"/>
        <w:ind w:firstLine="540"/>
        <w:jc w:val="both"/>
      </w:pPr>
      <w:r>
        <w:t>установленный лимит добычи охотничьего ресурса за два предыдущих года;</w:t>
      </w:r>
    </w:p>
    <w:p w:rsidR="001F3A31" w:rsidRDefault="001F3A31">
      <w:pPr>
        <w:pStyle w:val="ConsPlusNormal"/>
        <w:spacing w:before="220"/>
        <w:ind w:firstLine="540"/>
        <w:jc w:val="both"/>
      </w:pPr>
      <w:r>
        <w:t>освоение лимита за два предыдущих года, выраженное в процентах;</w:t>
      </w:r>
    </w:p>
    <w:p w:rsidR="001F3A31" w:rsidRDefault="001F3A31">
      <w:pPr>
        <w:pStyle w:val="ConsPlusNormal"/>
        <w:spacing w:before="220"/>
        <w:ind w:firstLine="540"/>
        <w:jc w:val="both"/>
      </w:pPr>
      <w:r>
        <w:t>устанавливаемый лимит добычи, в том числе взрослых особей и особей в возрасте до 1 года;</w:t>
      </w:r>
    </w:p>
    <w:p w:rsidR="001F3A31" w:rsidRDefault="001F3A31">
      <w:pPr>
        <w:pStyle w:val="ConsPlusNormal"/>
        <w:spacing w:before="220"/>
        <w:ind w:firstLine="540"/>
        <w:jc w:val="both"/>
      </w:pPr>
      <w:r>
        <w:t>устанавливаемые квоты добычи для охотничьих угодий и объемы добычи для территорий, являющихся средой обитания охотничьих ресурсов, но не являющихся охотничьими угодьями.</w:t>
      </w:r>
    </w:p>
    <w:p w:rsidR="001F3A31" w:rsidRDefault="001F3A31">
      <w:pPr>
        <w:pStyle w:val="ConsPlusNormal"/>
        <w:spacing w:before="220"/>
        <w:ind w:firstLine="540"/>
        <w:jc w:val="both"/>
      </w:pPr>
      <w:r>
        <w:t>10. Минприроды России осуществляет согласование проекта в соответствии с законодательством Российской Федерации.</w:t>
      </w:r>
    </w:p>
    <w:p w:rsidR="001F3A31" w:rsidRDefault="001F3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3A31">
        <w:trPr>
          <w:jc w:val="center"/>
        </w:trPr>
        <w:tc>
          <w:tcPr>
            <w:tcW w:w="9294" w:type="dxa"/>
            <w:tcBorders>
              <w:top w:val="nil"/>
              <w:left w:val="single" w:sz="24" w:space="0" w:color="CED3F1"/>
              <w:bottom w:val="nil"/>
              <w:right w:val="single" w:sz="24" w:space="0" w:color="F4F3F8"/>
            </w:tcBorders>
            <w:shd w:val="clear" w:color="auto" w:fill="F4F3F8"/>
          </w:tcPr>
          <w:p w:rsidR="001F3A31" w:rsidRDefault="001F3A31">
            <w:pPr>
              <w:pStyle w:val="ConsPlusNormal"/>
              <w:jc w:val="both"/>
            </w:pPr>
            <w:proofErr w:type="spellStart"/>
            <w:r>
              <w:rPr>
                <w:color w:val="392C69"/>
              </w:rPr>
              <w:t>КонсультантПлюс</w:t>
            </w:r>
            <w:proofErr w:type="spellEnd"/>
            <w:r>
              <w:rPr>
                <w:color w:val="392C69"/>
              </w:rPr>
              <w:t>: примечание.</w:t>
            </w:r>
          </w:p>
          <w:p w:rsidR="001F3A31" w:rsidRDefault="001F3A31">
            <w:pPr>
              <w:pStyle w:val="ConsPlusNormal"/>
              <w:jc w:val="both"/>
            </w:pPr>
            <w:r>
              <w:rPr>
                <w:color w:val="392C69"/>
              </w:rPr>
              <w:t>Нумерация пунктов дана в соответствии с официальным текстом документа.</w:t>
            </w:r>
          </w:p>
        </w:tc>
      </w:tr>
    </w:tbl>
    <w:p w:rsidR="001F3A31" w:rsidRDefault="001F3A31">
      <w:pPr>
        <w:pStyle w:val="ConsPlusNormal"/>
        <w:spacing w:before="280"/>
        <w:ind w:firstLine="540"/>
        <w:jc w:val="both"/>
      </w:pPr>
      <w:r>
        <w:t>12.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1F3A31" w:rsidRDefault="001F3A31">
      <w:pPr>
        <w:pStyle w:val="ConsPlusNormal"/>
        <w:spacing w:before="220"/>
        <w:ind w:firstLine="540"/>
        <w:jc w:val="both"/>
      </w:pPr>
      <w:r>
        <w:t>13.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&lt;*&gt;.</w:t>
      </w:r>
    </w:p>
    <w:p w:rsidR="001F3A31" w:rsidRDefault="001F3A31">
      <w:pPr>
        <w:pStyle w:val="ConsPlusNormal"/>
        <w:spacing w:before="220"/>
        <w:ind w:firstLine="540"/>
        <w:jc w:val="both"/>
      </w:pPr>
      <w:r>
        <w:t>--------------------------------</w:t>
      </w:r>
    </w:p>
    <w:p w:rsidR="001F3A31" w:rsidRDefault="001F3A31">
      <w:pPr>
        <w:pStyle w:val="ConsPlusNormal"/>
        <w:spacing w:before="220"/>
        <w:ind w:firstLine="540"/>
        <w:jc w:val="both"/>
      </w:pPr>
      <w:r>
        <w:t xml:space="preserve">&lt;*&gt; </w:t>
      </w:r>
      <w:hyperlink r:id="rId21" w:history="1">
        <w:r>
          <w:rPr>
            <w:color w:val="0000FF"/>
          </w:rPr>
          <w:t>Ч. 3 ст. 24</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1F3A31" w:rsidRDefault="001F3A31">
      <w:pPr>
        <w:pStyle w:val="ConsPlusNormal"/>
        <w:ind w:firstLine="540"/>
        <w:jc w:val="both"/>
      </w:pPr>
    </w:p>
    <w:p w:rsidR="001F3A31" w:rsidRDefault="001F3A31">
      <w:pPr>
        <w:pStyle w:val="ConsPlusNormal"/>
        <w:ind w:firstLine="540"/>
        <w:jc w:val="both"/>
      </w:pPr>
      <w:r>
        <w:t>14. Документ, утверждающий лимиты добычи охотничьих ресурсов в субъекте Российской Федерации, подлежит официальному опубликованию в установленном порядке.</w:t>
      </w:r>
    </w:p>
    <w:p w:rsidR="001F3A31" w:rsidRDefault="001F3A31">
      <w:pPr>
        <w:pStyle w:val="ConsPlusNormal"/>
        <w:spacing w:before="220"/>
        <w:ind w:firstLine="540"/>
        <w:jc w:val="both"/>
      </w:pPr>
      <w:r>
        <w:t>15. Копия документа, утверждающего лимиты добычи охотничьих ресурсов в субъекте Российской Федерации, представляется в Минприроды России в течение 7 календарных дней со дня официального опубликования.</w:t>
      </w:r>
    </w:p>
    <w:p w:rsidR="001F3A31" w:rsidRDefault="001F3A31">
      <w:pPr>
        <w:pStyle w:val="ConsPlusNormal"/>
        <w:spacing w:before="220"/>
        <w:ind w:firstLine="540"/>
        <w:jc w:val="both"/>
      </w:pPr>
      <w:r>
        <w:t>16. Внесение изменений в документ об утверждении лимита добычи охотничьих ресурсов допускается в случаях:</w:t>
      </w:r>
    </w:p>
    <w:p w:rsidR="001F3A31" w:rsidRDefault="001F3A31">
      <w:pPr>
        <w:pStyle w:val="ConsPlusNormal"/>
        <w:spacing w:before="220"/>
        <w:ind w:firstLine="540"/>
        <w:jc w:val="both"/>
      </w:pPr>
      <w:r>
        <w:t>требующих внесения изменений, не касающихся планируемого объема добычи охотничьих ресурсов;</w:t>
      </w:r>
    </w:p>
    <w:p w:rsidR="001F3A31" w:rsidRDefault="001F3A31">
      <w:pPr>
        <w:pStyle w:val="ConsPlusNormal"/>
        <w:spacing w:before="220"/>
        <w:ind w:firstLine="540"/>
        <w:jc w:val="both"/>
      </w:pPr>
      <w:r>
        <w:t>на основании судебного решения &lt;*&gt;.</w:t>
      </w:r>
    </w:p>
    <w:p w:rsidR="001F3A31" w:rsidRDefault="001F3A31">
      <w:pPr>
        <w:pStyle w:val="ConsPlusNormal"/>
        <w:spacing w:before="220"/>
        <w:ind w:firstLine="540"/>
        <w:jc w:val="both"/>
      </w:pPr>
      <w:r>
        <w:t>--------------------------------</w:t>
      </w:r>
    </w:p>
    <w:p w:rsidR="001F3A31" w:rsidRDefault="001F3A31">
      <w:pPr>
        <w:pStyle w:val="ConsPlusNormal"/>
        <w:spacing w:before="220"/>
        <w:ind w:firstLine="540"/>
        <w:jc w:val="both"/>
      </w:pPr>
      <w:r>
        <w:t xml:space="preserve">&lt;*&gt; </w:t>
      </w:r>
      <w:hyperlink r:id="rId22" w:history="1">
        <w:r>
          <w:rPr>
            <w:color w:val="0000FF"/>
          </w:rPr>
          <w:t>Ч. 11 ст. 24</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1F3A31" w:rsidRDefault="001F3A31">
      <w:pPr>
        <w:pStyle w:val="ConsPlusNormal"/>
        <w:ind w:firstLine="540"/>
        <w:jc w:val="both"/>
      </w:pPr>
    </w:p>
    <w:p w:rsidR="001F3A31" w:rsidRDefault="001F3A31">
      <w:pPr>
        <w:pStyle w:val="ConsPlusNormal"/>
        <w:ind w:firstLine="540"/>
        <w:jc w:val="both"/>
      </w:pPr>
      <w:r>
        <w:lastRenderedPageBreak/>
        <w:t>17. Документ субъекта Российской Федерации о внесении соответствующих изменений в принятый документ об утверждении лимита добычи охотничьих ресурсов подлежит официальному опубликованию в установленном порядке.</w:t>
      </w:r>
    </w:p>
    <w:p w:rsidR="001F3A31" w:rsidRDefault="001F3A31">
      <w:pPr>
        <w:pStyle w:val="ConsPlusNormal"/>
        <w:spacing w:before="220"/>
        <w:ind w:firstLine="540"/>
        <w:jc w:val="both"/>
      </w:pPr>
      <w:r>
        <w:t>18.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уполномоченный федеральный орган исполнительной власти в течение 7 календарных дней со дня его официального опубликования.</w:t>
      </w:r>
    </w:p>
    <w:p w:rsidR="001F3A31" w:rsidRDefault="001F3A31">
      <w:pPr>
        <w:pStyle w:val="ConsPlusNormal"/>
        <w:ind w:firstLine="540"/>
        <w:jc w:val="both"/>
      </w:pPr>
    </w:p>
    <w:p w:rsidR="001F3A31" w:rsidRDefault="001F3A31">
      <w:pPr>
        <w:pStyle w:val="ConsPlusNormal"/>
        <w:ind w:firstLine="540"/>
        <w:jc w:val="both"/>
      </w:pPr>
    </w:p>
    <w:p w:rsidR="001F3A31" w:rsidRDefault="001F3A31">
      <w:pPr>
        <w:pStyle w:val="ConsPlusNormal"/>
        <w:ind w:firstLine="540"/>
        <w:jc w:val="both"/>
      </w:pPr>
    </w:p>
    <w:p w:rsidR="001F3A31" w:rsidRDefault="001F3A31">
      <w:pPr>
        <w:pStyle w:val="ConsPlusNormal"/>
        <w:ind w:firstLine="540"/>
        <w:jc w:val="both"/>
      </w:pPr>
    </w:p>
    <w:p w:rsidR="001F3A31" w:rsidRDefault="001F3A31">
      <w:pPr>
        <w:pStyle w:val="ConsPlusNormal"/>
        <w:ind w:firstLine="540"/>
        <w:jc w:val="both"/>
      </w:pPr>
    </w:p>
    <w:p w:rsidR="001F3A31" w:rsidRDefault="001F3A31">
      <w:pPr>
        <w:pStyle w:val="ConsPlusNormal"/>
        <w:jc w:val="right"/>
        <w:outlineLvl w:val="0"/>
      </w:pPr>
      <w:r>
        <w:t>Приложение 2</w:t>
      </w:r>
    </w:p>
    <w:p w:rsidR="001F3A31" w:rsidRDefault="001F3A31">
      <w:pPr>
        <w:pStyle w:val="ConsPlusNormal"/>
        <w:ind w:firstLine="540"/>
        <w:jc w:val="both"/>
      </w:pPr>
    </w:p>
    <w:p w:rsidR="001F3A31" w:rsidRDefault="001F3A31">
      <w:pPr>
        <w:pStyle w:val="ConsPlusTitle"/>
        <w:jc w:val="center"/>
      </w:pPr>
      <w:bookmarkStart w:id="2" w:name="P109"/>
      <w:bookmarkEnd w:id="2"/>
      <w:r>
        <w:t>ТРЕБОВАНИЯ</w:t>
      </w:r>
    </w:p>
    <w:p w:rsidR="001F3A31" w:rsidRDefault="001F3A31">
      <w:pPr>
        <w:pStyle w:val="ConsPlusTitle"/>
        <w:jc w:val="center"/>
      </w:pPr>
      <w:r>
        <w:t>К СОДЕРЖАНИЮ ДОКУМЕНТА ОБ УТВЕРЖДЕНИИ ЛИМИТА ДОБЫЧИ</w:t>
      </w:r>
    </w:p>
    <w:p w:rsidR="001F3A31" w:rsidRDefault="001F3A31">
      <w:pPr>
        <w:pStyle w:val="ConsPlusTitle"/>
        <w:jc w:val="center"/>
      </w:pPr>
      <w:r>
        <w:t>ОХОТНИЧЬИХ РЕСУРСОВ</w:t>
      </w:r>
    </w:p>
    <w:p w:rsidR="001F3A31" w:rsidRDefault="001F3A31">
      <w:pPr>
        <w:pStyle w:val="ConsPlusNormal"/>
        <w:ind w:firstLine="540"/>
        <w:jc w:val="both"/>
      </w:pPr>
    </w:p>
    <w:p w:rsidR="001F3A31" w:rsidRDefault="001F3A31">
      <w:pPr>
        <w:pStyle w:val="ConsPlusNormal"/>
        <w:ind w:firstLine="540"/>
        <w:jc w:val="both"/>
      </w:pPr>
      <w:r>
        <w:t xml:space="preserve">1. </w:t>
      </w:r>
      <w:proofErr w:type="gramStart"/>
      <w:r>
        <w:t>Документ об утверждении лимита добычи охотничьих ресурсов на территории субъекта Российской Федерации состоит из вводной, основной и заключительной частей.</w:t>
      </w:r>
      <w:proofErr w:type="gramEnd"/>
    </w:p>
    <w:p w:rsidR="001F3A31" w:rsidRDefault="001F3A31">
      <w:pPr>
        <w:pStyle w:val="ConsPlusNormal"/>
        <w:spacing w:before="220"/>
        <w:ind w:firstLine="540"/>
        <w:jc w:val="both"/>
      </w:pPr>
      <w:r>
        <w:t xml:space="preserve">2. </w:t>
      </w:r>
      <w:proofErr w:type="gramStart"/>
      <w:r>
        <w:t>Вводная часть содержит обоснование издания документа об утверждении лимита добычи охотничьих ресурсов на территории субъекта Российской Федерации, ссылку на реквизиты документа о согласовании уполномоченным федеральным органом исполнительной власти лимитов добычи соответствующих видов охотничьих ресурсов и ссылку на реквизиты приказа органа исполнительной власти субъекта Российской Федерации, уполномоченного на проведение государственной экологической экспертизы материалов, обосновывающих лимиты добычи охотничьих ресурсов, об утверждении заключения</w:t>
      </w:r>
      <w:proofErr w:type="gramEnd"/>
      <w:r>
        <w:t xml:space="preserve"> экспертной комиссии.</w:t>
      </w:r>
    </w:p>
    <w:p w:rsidR="001F3A31" w:rsidRDefault="001F3A31">
      <w:pPr>
        <w:pStyle w:val="ConsPlusNormal"/>
        <w:spacing w:before="220"/>
        <w:ind w:firstLine="540"/>
        <w:jc w:val="both"/>
      </w:pPr>
      <w:r>
        <w:t xml:space="preserve">3. </w:t>
      </w:r>
      <w:proofErr w:type="gramStart"/>
      <w:r>
        <w:t>Основная часть содержит сведения об утверждаемом лимите, квотах и объемах добычи охотничьих ресурсов для каждого охотничьего угодья и иной территории, являющейся средой обитания определенного вида охотничьих ресурсов, в отношении которого устанавливается лимит добычи,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на</w:t>
      </w:r>
      <w:proofErr w:type="gramEnd"/>
      <w:r>
        <w:t xml:space="preserve"> период с 1 августа текущего года до 1 августа следующего года.</w:t>
      </w:r>
    </w:p>
    <w:p w:rsidR="001F3A31" w:rsidRDefault="001F3A31">
      <w:pPr>
        <w:pStyle w:val="ConsPlusNormal"/>
        <w:spacing w:before="220"/>
        <w:ind w:firstLine="540"/>
        <w:jc w:val="both"/>
      </w:pPr>
      <w:r>
        <w:t xml:space="preserve">4. </w:t>
      </w:r>
      <w:proofErr w:type="gramStart"/>
      <w:r>
        <w:t>Заключительная часть содержит указание на должностное лицо уполномоченного органа субъекта Российской Федерации, на которое возложен контроль за исполнением документа об утверждении лимита добычи охотничьих ресурсов на территории субъекта Российской Федерации.</w:t>
      </w:r>
      <w:proofErr w:type="gramEnd"/>
    </w:p>
    <w:p w:rsidR="001F3A31" w:rsidRDefault="001F3A31">
      <w:pPr>
        <w:pStyle w:val="ConsPlusNormal"/>
        <w:ind w:firstLine="540"/>
        <w:jc w:val="both"/>
      </w:pPr>
    </w:p>
    <w:p w:rsidR="001F3A31" w:rsidRDefault="001F3A31">
      <w:pPr>
        <w:pStyle w:val="ConsPlusNormal"/>
        <w:ind w:firstLine="540"/>
        <w:jc w:val="both"/>
      </w:pPr>
    </w:p>
    <w:p w:rsidR="001F3A31" w:rsidRDefault="001F3A31">
      <w:pPr>
        <w:pStyle w:val="ConsPlusNormal"/>
        <w:pBdr>
          <w:top w:val="single" w:sz="6" w:space="0" w:color="auto"/>
        </w:pBdr>
        <w:spacing w:before="100" w:after="100"/>
        <w:jc w:val="both"/>
        <w:rPr>
          <w:sz w:val="2"/>
          <w:szCs w:val="2"/>
        </w:rPr>
      </w:pPr>
    </w:p>
    <w:p w:rsidR="00014602" w:rsidRDefault="00014602"/>
    <w:sectPr w:rsidR="00014602" w:rsidSect="00384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31"/>
    <w:rsid w:val="00014602"/>
    <w:rsid w:val="001F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A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A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3E3C0F07AE545CF72A4CF65D7E648A5A51FDC4035DFC786AF96C7E08EFF27D166B55AB87D67C8BC1E37DC6C10776A770D23EA0D241A840245N" TargetMode="External"/><Relationship Id="rId13" Type="http://schemas.openxmlformats.org/officeDocument/2006/relationships/hyperlink" Target="consultantplus://offline/ref=C013E3C0F07AE545CF72A4CF65D7E648A5A51FDC4035DFC786AF96C7E08EFF27D166B55AB87D64C9B31E37DC6C10776A770D23EA0D241A840245N" TargetMode="External"/><Relationship Id="rId18" Type="http://schemas.openxmlformats.org/officeDocument/2006/relationships/hyperlink" Target="consultantplus://offline/ref=C013E3C0F07AE545CF72A4CF65D7E648A5A51FDC4035DFC786AF96C7E08EFF27D166B55AB87D63C8B81E37DC6C10776A770D23EA0D241A840245N" TargetMode="External"/><Relationship Id="rId3" Type="http://schemas.openxmlformats.org/officeDocument/2006/relationships/settings" Target="settings.xml"/><Relationship Id="rId21" Type="http://schemas.openxmlformats.org/officeDocument/2006/relationships/hyperlink" Target="consultantplus://offline/ref=C013E3C0F07AE545CF72A4CF65D7E648A5A51FDC4035DFC786AF96C7E08EFF27D166B55AB87D65C1BC1E37DC6C10776A770D23EA0D241A840245N" TargetMode="External"/><Relationship Id="rId7" Type="http://schemas.openxmlformats.org/officeDocument/2006/relationships/hyperlink" Target="consultantplus://offline/ref=C013E3C0F07AE545CF72A4CF65D7E648A5A51FDC4035DFC786AF96C7E08EFF27D166B55AB87D65C0BB1E37DC6C10776A770D23EA0D241A840245N" TargetMode="External"/><Relationship Id="rId12" Type="http://schemas.openxmlformats.org/officeDocument/2006/relationships/hyperlink" Target="consultantplus://offline/ref=C013E3C0F07AE545CF72A4CF65D7E648A5A51FDC4035DFC786AF96C7E08EFF27D166B55AB87D65C0BB1E37DC6C10776A770D23EA0D241A840245N" TargetMode="External"/><Relationship Id="rId17" Type="http://schemas.openxmlformats.org/officeDocument/2006/relationships/hyperlink" Target="consultantplus://offline/ref=C013E3C0F07AE545CF72A4CF65D7E648A5A51FDC4035DFC786AF96C7E08EFF27D166B55AB87D60C0B21E37DC6C10776A770D23EA0D241A840245N" TargetMode="External"/><Relationship Id="rId2" Type="http://schemas.microsoft.com/office/2007/relationships/stylesWithEffects" Target="stylesWithEffects.xml"/><Relationship Id="rId16" Type="http://schemas.openxmlformats.org/officeDocument/2006/relationships/hyperlink" Target="consultantplus://offline/ref=C013E3C0F07AE545CF72A4CF65D7E648A5A51FDC4035DFC786AF96C7E08EFF27D166B55AB87D60C1B91E37DC6C10776A770D23EA0D241A840245N" TargetMode="External"/><Relationship Id="rId20" Type="http://schemas.openxmlformats.org/officeDocument/2006/relationships/hyperlink" Target="consultantplus://offline/ref=C013E3C0F07AE545CF72A4CF65D7E648A7A51CDE4F30DFC786AF96C7E08EFF27D166B55AB87D64CFBB1E37DC6C10776A770D23EA0D241A840245N" TargetMode="External"/><Relationship Id="rId1" Type="http://schemas.openxmlformats.org/officeDocument/2006/relationships/styles" Target="styles.xml"/><Relationship Id="rId6" Type="http://schemas.openxmlformats.org/officeDocument/2006/relationships/hyperlink" Target="consultantplus://offline/ref=C013E3C0F07AE545CF72A4CF65D7E648A7A319D74E30DFC786AF96C7E08EFF27D166B55AB87D64C9BC1E37DC6C10776A770D23EA0D241A840245N" TargetMode="External"/><Relationship Id="rId11" Type="http://schemas.openxmlformats.org/officeDocument/2006/relationships/hyperlink" Target="consultantplus://offline/ref=C013E3C0F07AE545CF72A4CF65D7E648A7A319D74E30DFC786AF96C7E08EFF27D166B55AB87D64C9BC1E37DC6C10776A770D23EA0D241A840245N" TargetMode="External"/><Relationship Id="rId24" Type="http://schemas.openxmlformats.org/officeDocument/2006/relationships/theme" Target="theme/theme1.xml"/><Relationship Id="rId5" Type="http://schemas.openxmlformats.org/officeDocument/2006/relationships/hyperlink" Target="consultantplus://offline/ref=C013E3C0F07AE545CF72A4CF65D7E648A7A11EDB4733DFC786AF96C7E08EFF27D166B55AB87D64C9BD1E37DC6C10776A770D23EA0D241A840245N" TargetMode="External"/><Relationship Id="rId15" Type="http://schemas.openxmlformats.org/officeDocument/2006/relationships/hyperlink" Target="consultantplus://offline/ref=C013E3C0F07AE545CF72A4CF65D7E648A7A51CDE4F30DFC786AF96C7E08EFF27D166B55AB87D64C8BA1E37DC6C10776A770D23EA0D241A840245N" TargetMode="External"/><Relationship Id="rId23" Type="http://schemas.openxmlformats.org/officeDocument/2006/relationships/fontTable" Target="fontTable.xml"/><Relationship Id="rId10" Type="http://schemas.openxmlformats.org/officeDocument/2006/relationships/hyperlink" Target="consultantplus://offline/ref=C013E3C0F07AE545CF72A4CF65D7E648A7A11EDB4733DFC786AF96C7E08EFF27D166B55AB87D64C9BD1E37DC6C10776A770D23EA0D241A840245N" TargetMode="External"/><Relationship Id="rId19" Type="http://schemas.openxmlformats.org/officeDocument/2006/relationships/hyperlink" Target="consultantplus://offline/ref=C013E3C0F07AE545CF72A4CF65D7E648A7A319D74E30DFC786AF96C7E08EFF27D166B55AB87D64C9BC1E37DC6C10776A770D23EA0D241A840245N" TargetMode="External"/><Relationship Id="rId4" Type="http://schemas.openxmlformats.org/officeDocument/2006/relationships/webSettings" Target="webSettings.xml"/><Relationship Id="rId9" Type="http://schemas.openxmlformats.org/officeDocument/2006/relationships/hyperlink" Target="consultantplus://offline/ref=C013E3C0F07AE545CF72A4CF65D7E648A5A21EDD4034DFC786AF96C7E08EFF27D166B553B329358DEF18618F36457F767713210E4FN" TargetMode="External"/><Relationship Id="rId14" Type="http://schemas.openxmlformats.org/officeDocument/2006/relationships/hyperlink" Target="consultantplus://offline/ref=C013E3C0F07AE545CF72A4CF65D7E648A5A51FDC4035DFC786AF96C7E08EFF27D166B55AB87D65C1BE1E37DC6C10776A770D23EA0D241A840245N" TargetMode="External"/><Relationship Id="rId22" Type="http://schemas.openxmlformats.org/officeDocument/2006/relationships/hyperlink" Target="consultantplus://offline/ref=C013E3C0F07AE545CF72A4CF65D7E648A5A51FDC4035DFC786AF96C7E08EFF27D166B55AB87D65C0BE1E37DC6C10776A770D23EA0D241A84024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2020-05-22T13:56:00Z</dcterms:created>
  <dcterms:modified xsi:type="dcterms:W3CDTF">2020-05-22T13:57:00Z</dcterms:modified>
</cp:coreProperties>
</file>