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6AFA" w14:textId="635CAD52" w:rsidR="002E1100" w:rsidRPr="009F2AFB" w:rsidRDefault="00DC2BDD">
      <w:pPr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Д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ело -</w:t>
      </w:r>
      <w:r>
        <w:rPr>
          <w:rFonts w:ascii="Times New Roman" w:hAnsi="Times New Roman"/>
          <w:color w:val="000000"/>
          <w:sz w:val="24"/>
          <w:lang w:val="ru-RU"/>
        </w:rPr>
        <w:t>2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 xml:space="preserve">~ 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243</w:t>
      </w:r>
      <w:r>
        <w:rPr>
          <w:rFonts w:ascii="Times New Roman" w:hAnsi="Times New Roman"/>
          <w:color w:val="000000"/>
          <w:sz w:val="24"/>
          <w:lang w:val="ru-RU"/>
        </w:rPr>
        <w:t>/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2023-23-6</w:t>
      </w:r>
    </w:p>
    <w:p w14:paraId="40C1ADB8" w14:textId="77777777" w:rsidR="002E1100" w:rsidRPr="009F2AFB" w:rsidRDefault="009F2AFB" w:rsidP="00DC2BDD">
      <w:pPr>
        <w:jc w:val="center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ЗАОЧНОЕ РЕШЕНИЕ</w:t>
      </w:r>
    </w:p>
    <w:p w14:paraId="61324ED3" w14:textId="77777777" w:rsidR="002E1100" w:rsidRPr="009F2AFB" w:rsidRDefault="009F2AFB" w:rsidP="00DC2BDD">
      <w:pPr>
        <w:jc w:val="center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Именем Российской Федерации</w:t>
      </w:r>
    </w:p>
    <w:p w14:paraId="6206CC77" w14:textId="77777777" w:rsidR="002E1100" w:rsidRPr="009F2AFB" w:rsidRDefault="009F2AFB">
      <w:pPr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01 декабря 2023 года</w:t>
      </w:r>
    </w:p>
    <w:p w14:paraId="39DEECF0" w14:textId="77777777" w:rsidR="002E1100" w:rsidRPr="009F2AFB" w:rsidRDefault="009F2AFB" w:rsidP="00DC2BDD">
      <w:pPr>
        <w:jc w:val="right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п.Краснообск, Новосибирской области</w:t>
      </w:r>
    </w:p>
    <w:p w14:paraId="526F3E96" w14:textId="32822C50" w:rsidR="002E1100" w:rsidRPr="009F2AFB" w:rsidRDefault="009F2AFB" w:rsidP="0039288A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Мировой судья 6-го судебного участка Новосибирского судебного района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Новосибирской области Речкина Н.Г., при секретаре Немцевой А.Н.,</w:t>
      </w:r>
    </w:p>
    <w:p w14:paraId="5228992E" w14:textId="2691992A" w:rsidR="002E1100" w:rsidRDefault="009F2AFB" w:rsidP="0039288A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рассмотрев в открытом судебном заседании гражданское дело по иску ТСН «Ратник» к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Кузнецовой Татьяне Викторовне о взыскании неосновательного обогащения,</w:t>
      </w:r>
    </w:p>
    <w:p w14:paraId="3AADA425" w14:textId="77777777" w:rsidR="0039288A" w:rsidRPr="009F2AFB" w:rsidRDefault="0039288A" w:rsidP="009F2AFB">
      <w:pPr>
        <w:rPr>
          <w:rFonts w:ascii="Times New Roman" w:hAnsi="Times New Roman"/>
          <w:color w:val="000000"/>
          <w:sz w:val="24"/>
          <w:lang w:val="ru-RU"/>
        </w:rPr>
      </w:pPr>
    </w:p>
    <w:p w14:paraId="7A894E60" w14:textId="6D5ED44E" w:rsidR="002E1100" w:rsidRDefault="009F2AFB" w:rsidP="00DC2BDD">
      <w:pPr>
        <w:jc w:val="center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УСТАНОВИЛ:</w:t>
      </w:r>
    </w:p>
    <w:p w14:paraId="29C02C4B" w14:textId="35FFD9D2" w:rsidR="002E1100" w:rsidRPr="009F2AFB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ТСН «Ратник» обратился в суд с иском к Кузнецовой Т.В., указывая в обоснование,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что ТСН «Ратник» является собственником земельного участка с кадастровым номером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54:19:112001:6350. Земельный участок был предоставлен дачному некоммерческому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 xml:space="preserve">товариществу «Ратник» на основании договора от 11.05.2012 </w:t>
      </w:r>
      <w:r w:rsidR="009F2AFB">
        <w:rPr>
          <w:rFonts w:ascii="Times New Roman" w:hAnsi="Times New Roman"/>
          <w:color w:val="000000"/>
          <w:sz w:val="24"/>
        </w:rPr>
        <w:t>N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2 11 б-ЗСН аренды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земельного участка с кадастровым номером 54:19:112001:6350, заключенного между ДНТ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«Ратник» и департаментом, дополнительного соглашения к указанному договору от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 xml:space="preserve">12.08.2013. Приказом департамента от 08.10.2012 </w:t>
      </w:r>
      <w:r w:rsidR="009F2AFB">
        <w:rPr>
          <w:rFonts w:ascii="Times New Roman" w:hAnsi="Times New Roman"/>
          <w:color w:val="000000"/>
          <w:sz w:val="24"/>
        </w:rPr>
        <w:t>N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2 1927, земельный участок с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кадастровым номером 54:19:112001:6350 был разделен на отдельные земельные участки с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разрешенным использованием: для дачного строительства, в целях передачи членам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товарищества. Ответчик являлся собственником земельного участка с кадастровым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номером 54:19:112001:6542, расположенного по адресу: Новосибирская область,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Новосибирский район, муниципальное образование Станционный сельсовет, дачное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 xml:space="preserve">некоммерческое товарищество «Ратник», проспект Маршала Жукова, участок </w:t>
      </w:r>
      <w:r w:rsidR="009F2AFB">
        <w:rPr>
          <w:rFonts w:ascii="Times New Roman" w:hAnsi="Times New Roman"/>
          <w:color w:val="000000"/>
          <w:sz w:val="24"/>
        </w:rPr>
        <w:t>N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 xml:space="preserve"> 36 и,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предположительно, является собственником земельного участка с кадастровым номером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54:19:112001:17501. Для личных целей возможности эксплуатации указанного выше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участка Ответчик разместил на земельном участке Истца кучу песка, поддоны с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керамоблоком, мешки с цементом и свалку мусора. Договор пользования земельным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 xml:space="preserve">участком с Истцом не заключался. Общим собранием ТСН «Ратник» (Протокол </w:t>
      </w:r>
      <w:r w:rsidR="00DC2BDD">
        <w:rPr>
          <w:rFonts w:ascii="Times New Roman" w:hAnsi="Times New Roman"/>
          <w:color w:val="000000"/>
          <w:sz w:val="24"/>
          <w:lang w:val="ru-RU"/>
        </w:rPr>
        <w:t>№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1-2023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от 31 марта 2023г.) утверждено положение об аренде имущества в ТСН «Ратник»,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F2AFB" w:rsidRPr="009F2AFB">
        <w:rPr>
          <w:rFonts w:ascii="Times New Roman" w:hAnsi="Times New Roman"/>
          <w:color w:val="000000"/>
          <w:sz w:val="24"/>
          <w:lang w:val="ru-RU"/>
        </w:rPr>
        <w:t>согласно условиям которого Положение разработано и регулирует условия и порядок</w:t>
      </w:r>
    </w:p>
    <w:p w14:paraId="116AF662" w14:textId="1A039253" w:rsidR="002E1100" w:rsidRPr="009F2AFB" w:rsidRDefault="009F2AFB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заключения договоров аренды имущества, находящегося в собственности ТСН «Ратник»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/далее - имущество/, а также порядок установления арендной платы за пользование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имуществом. Согласно п. 7 Положения плата за аренду выплачивается арендатором или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лицом, пользующимся имуществом, принадлежащим ТСН «Ратник», на расчетный счет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ТСН ежемесячно, в соответствии с заключенным договором и рассчитывается, как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 xml:space="preserve">произведение площади земельного участка или его части и тарифа (цены) </w:t>
      </w:r>
      <w:r w:rsidR="00DC2BDD">
        <w:rPr>
          <w:rFonts w:ascii="Times New Roman" w:hAnsi="Times New Roman"/>
          <w:color w:val="000000"/>
          <w:sz w:val="24"/>
          <w:lang w:val="ru-RU"/>
        </w:rPr>
        <w:t>–</w:t>
      </w:r>
      <w:r w:rsidRPr="009F2AFB">
        <w:rPr>
          <w:rFonts w:ascii="Times New Roman" w:hAnsi="Times New Roman"/>
          <w:color w:val="000000"/>
          <w:sz w:val="24"/>
          <w:lang w:val="ru-RU"/>
        </w:rPr>
        <w:t xml:space="preserve"> размера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ежемесячной платы устанавливаемой настоящими Правилами для размещения одного</w:t>
      </w:r>
    </w:p>
    <w:p w14:paraId="2765518A" w14:textId="76FB4B91" w:rsidR="002E1100" w:rsidRPr="009F2AFB" w:rsidRDefault="009F2AFB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 xml:space="preserve">квадратного метра арендуемой площади. Согласно п. 8. </w:t>
      </w:r>
      <w:r w:rsidRPr="00DC2BDD">
        <w:rPr>
          <w:rFonts w:ascii="Times New Roman" w:hAnsi="Times New Roman"/>
          <w:color w:val="000000"/>
          <w:sz w:val="24"/>
          <w:lang w:val="ru-RU"/>
        </w:rPr>
        <w:t xml:space="preserve">Положения тариф, цена </w:t>
      </w:r>
      <w:r w:rsidR="00DC2BDD">
        <w:rPr>
          <w:rFonts w:ascii="Times New Roman" w:hAnsi="Times New Roman"/>
          <w:color w:val="000000"/>
          <w:sz w:val="24"/>
          <w:lang w:val="ru-RU"/>
        </w:rPr>
        <w:t>–</w:t>
      </w:r>
      <w:r w:rsidRPr="00DC2BDD">
        <w:rPr>
          <w:rFonts w:ascii="Times New Roman" w:hAnsi="Times New Roman"/>
          <w:color w:val="000000"/>
          <w:sz w:val="24"/>
          <w:lang w:val="ru-RU"/>
        </w:rPr>
        <w:t xml:space="preserve"> размер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платы за один квадратный метр за право пользования имуществом, принадлежащим ТСН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«Ратник» рассчитывается следующим образом: 100 (сто) рублей 00 копеек за один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квадратный метр в день - при заключении договора на срок менее одного месяца либо при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незаключенном договоре; 10 (десять) рублей за один квадратный метр в день при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заключении договора на срок от 1 месяца до 12 месяцев; 10 (десять) рублей за один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квадратный метр в месяц при заключении договора сроком более 12 месяцев. Общее</w:t>
      </w:r>
    </w:p>
    <w:p w14:paraId="3FF5126B" w14:textId="230A16B7" w:rsidR="002E1100" w:rsidRPr="009F2AFB" w:rsidRDefault="009F2AFB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 xml:space="preserve">собрание ТСН «Ратник», оформленное протоколом </w:t>
      </w:r>
      <w:r>
        <w:rPr>
          <w:rFonts w:ascii="Times New Roman" w:hAnsi="Times New Roman"/>
          <w:color w:val="000000"/>
          <w:sz w:val="24"/>
        </w:rPr>
        <w:t>N</w:t>
      </w:r>
      <w:r w:rsidRPr="009F2AFB">
        <w:rPr>
          <w:rFonts w:ascii="Times New Roman" w:hAnsi="Times New Roman"/>
          <w:color w:val="000000"/>
          <w:sz w:val="24"/>
          <w:lang w:val="ru-RU"/>
        </w:rPr>
        <w:t>21-2023 от 31 марта 2023г.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недействительным не признано. Поскольку Ответчик использовал земельный участок без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установленных законом, иными правовыми актами или сделкой оснований, он обязан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возместить то, что он сберег вследствие такого пользования. Учитывая, что в данном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случае сбереженная стоимость пользования равна величине арендной платы,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>существовавшей в то время и в том месте, когда и где происходило пользование,</w:t>
      </w:r>
    </w:p>
    <w:p w14:paraId="148A3FA5" w14:textId="48A98A55" w:rsidR="00DC2BDD" w:rsidRPr="00DC2BDD" w:rsidRDefault="009F2AFB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9F2AFB">
        <w:rPr>
          <w:rFonts w:ascii="Times New Roman" w:hAnsi="Times New Roman"/>
          <w:color w:val="000000"/>
          <w:sz w:val="24"/>
          <w:lang w:val="ru-RU"/>
        </w:rPr>
        <w:t>Заявитель вправе требовать от Ответчика сумму, которую он мог бы получить при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F2AFB">
        <w:rPr>
          <w:rFonts w:ascii="Times New Roman" w:hAnsi="Times New Roman"/>
          <w:color w:val="000000"/>
          <w:sz w:val="24"/>
          <w:lang w:val="ru-RU"/>
        </w:rPr>
        <w:t xml:space="preserve">предоставлении земельного участка в аренду. </w:t>
      </w:r>
      <w:r w:rsidRPr="00DC2BDD">
        <w:rPr>
          <w:rFonts w:ascii="Times New Roman" w:hAnsi="Times New Roman"/>
          <w:color w:val="000000"/>
          <w:sz w:val="24"/>
          <w:lang w:val="ru-RU"/>
        </w:rPr>
        <w:t>При этом, являясь собственником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имущества, Ответчик использует земельный участок, принадлежащий Истцу не только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занятый имуществом Ответчика, но и его частью, которая необходима для эксплуатации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имущества. Требования Заявителя направлены лишь на компенсацию потерь, который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понес последний, на основании чего требования о взыскании задолженности связаны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лишь задолженность рассчитанной на основании фактических размеров имущества,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которое занимает земельный участок. Расчет суммы неосновательного обогащения</w:t>
      </w:r>
    </w:p>
    <w:p w14:paraId="616FD5F0" w14:textId="367CFE76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lastRenderedPageBreak/>
        <w:t>осуществлен Заявителем на основании актов, согласно которому установлена площадь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 xml:space="preserve">земельного участка занимаемого имуществом Ответчика, 14,52 </w:t>
      </w:r>
      <w:proofErr w:type="gramStart"/>
      <w:r w:rsidRPr="00DC2BDD">
        <w:rPr>
          <w:rFonts w:ascii="Times New Roman" w:hAnsi="Times New Roman"/>
          <w:color w:val="000000"/>
          <w:sz w:val="24"/>
          <w:lang w:val="ru-RU"/>
        </w:rPr>
        <w:t>кв.м</w:t>
      </w:r>
      <w:proofErr w:type="gramEnd"/>
      <w:r w:rsidRPr="00DC2BDD">
        <w:rPr>
          <w:rFonts w:ascii="Times New Roman" w:hAnsi="Times New Roman"/>
          <w:color w:val="000000"/>
          <w:sz w:val="24"/>
          <w:lang w:val="ru-RU"/>
        </w:rPr>
        <w:t>, а с 15.09.2023г. 34,3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кв.м. Стоимость аренды 1 кв.м. составляет 100 руб. Плата за использование земельного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участка с 6.09.2023 по 14.09.2023 г. (9 дней) - 13068 рублей, а с 15.09.2023 по 23.09.2023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(9 дней) - 30924 рубля.</w:t>
      </w:r>
    </w:p>
    <w:p w14:paraId="3A294253" w14:textId="260621FA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Просит взыскать с ответчика Кузнецовой Т.В. в пользу истца задолженность 43</w:t>
      </w:r>
      <w:r>
        <w:rPr>
          <w:rFonts w:ascii="Times New Roman" w:hAnsi="Times New Roman"/>
          <w:color w:val="000000"/>
          <w:sz w:val="24"/>
          <w:lang w:val="ru-RU"/>
        </w:rPr>
        <w:t> 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992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рубля, расходы по госпошлине 1519,76 рублей.</w:t>
      </w:r>
    </w:p>
    <w:p w14:paraId="0F8B7927" w14:textId="70D3E818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 судебном заседании представитель истца Бегоутов С.С. поддержал заявленные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исковые требования в полном объеме по основаниям, указанным в иске.</w:t>
      </w:r>
    </w:p>
    <w:p w14:paraId="60F33B51" w14:textId="4271E2F2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Ответчик Кузнецова Т.В., извещенная надлежаще о времени и месте рассмотрения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дела, путем направления судебного извещения по адресу регистрации по месту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проживания, не явилась. О причинах неявки суд не уведомлен. Дело рассмотрено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отсутствие ответчика в заочном порядке.</w:t>
      </w:r>
    </w:p>
    <w:p w14:paraId="5A492AE0" w14:textId="5AA76903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Выслушав представителя истца, изучив представленные суду доказательства, суд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находит исковые требования подлежащими частичному удовлетворению в виду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следующих обстоятельств.</w:t>
      </w:r>
    </w:p>
    <w:p w14:paraId="3AEBF953" w14:textId="327EE8A6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Согласно п. 1 ст. 123.12 Гражданского кодекса Российской Федерации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товариществом собственников недвижимости признается добровольное объединение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собственников недвижимого имущества (помещений в здании, в том числе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многоквартирном доме, или в нескольких зданиях, жилых домов, садовых домов, садовых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или огородных земельных участков  и т.п.), созданное ими для совместного владения,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и в установленных законом пределах распоряжения имуществом (вещами),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силу закона находящимся в их общей собственности или в общем пользовании, а также</w:t>
      </w:r>
    </w:p>
    <w:p w14:paraId="09C8A79E" w14:textId="77777777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для достижения иных целен, предусмотренных законами.</w:t>
      </w:r>
    </w:p>
    <w:p w14:paraId="5DA65417" w14:textId="5E93BDE7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Положениями ч. 1 ст. 135 Жилищного кодекса Российской Федерации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товариществом собственников жилья признается вид товариществ собственников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недвижимости, представляющий собой объединение собственников помещений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многоквартирном доме для совместного управления общим имуществом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многоквартирном доме либо в случаях, указанных в ч. 2 ст. 13 б настоящего Кодекса,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имуществом собственников помещений в нескольких многоквартирны</w:t>
      </w:r>
      <w:r>
        <w:rPr>
          <w:rFonts w:ascii="Times New Roman" w:hAnsi="Times New Roman"/>
          <w:color w:val="000000"/>
          <w:sz w:val="24"/>
          <w:lang w:val="ru-RU"/>
        </w:rPr>
        <w:t>х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 домах или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имуществом собственников нескольких жилы домов, обеспечения владения, пользования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 в установленных законодательством пределах распоряжения общим имуществом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многоквартирном доме либо совместного использования имущества, находящегося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собственности собственников помещений в нескольких многоквартирных домах, или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имущества, принадлежащего собственникам нескольких жилых домов, осуществления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деятельности по созданию, содержанию, сохранению и приращению такого имущества,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предоставления коммунальны услуг лицам, пользующимся в соответствии с настоящим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Кодексом помещениями в данных многоквартирных домах или данными жилыми домами,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за исключением случаев, предусмотренных ст. 15 7.2 настоящего Кодекса, а также для</w:t>
      </w:r>
    </w:p>
    <w:p w14:paraId="47A68ED3" w14:textId="5BAC0B33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осуществления инок деятельности, направленной на достижение целен управления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многоквартирными домами либо на совместное использование имущества,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принадлежащего собственникам помещений в нескольких многоквартирных домах, или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имущества собственников нескольких жилых домов.</w:t>
      </w:r>
    </w:p>
    <w:p w14:paraId="18D2421C" w14:textId="057C14BC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На основании с п. 2 ч. 2, ч. 4 ст. 136 Жилищного кодекса Российской Федерации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товарищество собственников жилья может быть создано собственниками нескольких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расположенных близко жилых домов, если данные дома расположены на земельных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участках, которые имеют общую границу и в пределах которых имеются сети инженерно-технического обеспечения, другие элементы 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нфраструктуры, которые предназначены для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обслуживания более чем одного жилого дома. Решения о создании товарищества, об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утверждении его устава принимаются по соглашению всех собственников данных домов.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Решения об избрании правления товарищества, о наделении гражданина (в том числе</w:t>
      </w:r>
    </w:p>
    <w:p w14:paraId="4EDB5825" w14:textId="5E3EA34C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одного из собственников жилых домов) полномочием заявителя для обращения в органы,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осуществляющие государственную регистрацию юридических лиц, и в случаях,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предусмотренных уставом товарищества, также об избрании председателя правления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товарищества принимаются на общем собрании собственников жилых домов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большинством не менее двух третей голосов от общего числа голосов собственников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жилых домов.</w:t>
      </w:r>
    </w:p>
    <w:p w14:paraId="64351DB5" w14:textId="1C45AB13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К товариществу собственников жилья, созданному в соответствии с п. 2 ч. 2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настоящей статьи, применяются требования, установленные применительно к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товариществу собственников жилья, созданному в многоквартирном доме или нескольких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многоквартирных домах, если иное не вытекает из особенностей отношений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товариществе, созданном собственниками нескольких жилых домов.</w:t>
      </w:r>
    </w:p>
    <w:p w14:paraId="497A6627" w14:textId="3D59FB13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Из Постановления Конституционного Суда Российской Федерации от 3 апреля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1998 г. N 10-П, следует, что отсутствие членства в ТСЖ не влечет для таких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домовладельцев утраты с ТСЖ иных правовых связей, кроме членства в товариществе, 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их отказ от вступления в члены ТСЖ не освобождает их от участия в несении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необходимых расходов, связанных с управлением, содержанием и эксплуатацией дома.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Как установлено судами и следует из материалов дела, ответчик Кузнецова Т.В.</w:t>
      </w:r>
    </w:p>
    <w:p w14:paraId="61F923E3" w14:textId="4F64011B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является собственником земельного участка в ДНТ «Ратник» проспект Маршала Жукова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кадастровый номер 54:19:112001:17501-54/ 163/2023-1.</w:t>
      </w:r>
    </w:p>
    <w:p w14:paraId="42C412E1" w14:textId="5CE3E148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ТСН «Ратник» в соответствии с требованиями действующего законодательства, а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также в соответствии с положениями его Устава создан в целях объединения усилий 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возможностей для содействия владельцам садовых земельных участков и членам их семей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 решении общих социально-хозяйственных задач ведения садоводства.</w:t>
      </w:r>
    </w:p>
    <w:p w14:paraId="7DA46FC6" w14:textId="4CFC9E58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Согласно положениям Устава ТСН органами управления товарищества являются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общее собрание его членов, правление такого объединения, председатель его правления.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Общее собрание членов товарищества является высшим органом управления такого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объединения.</w:t>
      </w:r>
    </w:p>
    <w:p w14:paraId="7979FB58" w14:textId="59EDC873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 соответствии с пунктом 2 ст. 1 ГК РФ, если иное не предусмотрено законом,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иными правовыми актами и не следует из существа обязательства, выбор способа защиты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нарушенного права осуществляется кредитором своей волен и в своем интересе.</w:t>
      </w:r>
    </w:p>
    <w:p w14:paraId="604373C9" w14:textId="41194045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Следовательно, выбор способа защиты нарушенного или оспариваемого права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является субъективным правом истца, который должен соответствовать характеру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нарушения права и достигать цели его восстановления.</w:t>
      </w:r>
    </w:p>
    <w:p w14:paraId="7D0BCC5D" w14:textId="6DF01E96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Способы защиты гражданских прав установлены статьей 12 ГК РФ. При этом закон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не предоставляет истцу возможности использовать в качестве судебной защиты своих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гражданских прав такой способ, как признание незаконными действий (бездействия)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юридического лица, не являющегося органом государственной власти, органом местного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самоуправления, удовлетворение такого требования не приведет к восстановлению каких-либо нарушенных прав истца.</w:t>
      </w:r>
    </w:p>
    <w:p w14:paraId="48AC06E4" w14:textId="272CC9CD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Статьей 304 ГК РФ предусмотрено, что собственник может требовать устранения</w:t>
      </w:r>
    </w:p>
    <w:p w14:paraId="01D57ED4" w14:textId="3A4A53B1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всяких нарушений его права, хотя бы эти нарушения и не были соединены с лишением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владения.</w:t>
      </w:r>
    </w:p>
    <w:p w14:paraId="22E273DF" w14:textId="427E73AD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 силу ст.</w:t>
      </w:r>
      <w:r>
        <w:rPr>
          <w:rFonts w:ascii="Times New Roman" w:hAnsi="Times New Roman"/>
          <w:color w:val="000000"/>
          <w:sz w:val="24"/>
          <w:lang w:val="ru-RU"/>
        </w:rPr>
        <w:t>606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 ГК РФ, по договору аренды (имущественного найма) арендодатель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(наймодатель) обязуется предоставить арендатору (нанимателю) имущество за плату во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временное владение и пользование или во временное пользование.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Согласно ч.1 ст.614 ГК РФ, арендатор обязан своевременно вносить плату за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пользование имуществом (арендную плату).</w:t>
      </w:r>
    </w:p>
    <w:p w14:paraId="66CB2315" w14:textId="3276EF01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Порядок, условия и сроки внесения арендной платы определяются договором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аренды. В случае, когда договором они не определены, считается, что установлены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порядок, условия и сроки, обычно применяемые при аренде аналогичного имущества при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сравнимых обстоятельствах.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14:paraId="5DBB26B4" w14:textId="5A7B515B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 соответствии со ст. 1102 ГК РФ лицо, которое без установленных законом,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иными правовыми актами или сделкой оснований приобрело или сберегло имущество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(приобретатель) за счет другого лица (потерпевшего), обязано возвратить последнему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неосновательно приобретенное или сбереженное имущество (неосновательное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обогащение), за исключением случаев, предусмотренных ст. 1109 настоящего Кодекса.</w:t>
      </w:r>
    </w:p>
    <w:p w14:paraId="1D704D98" w14:textId="2F6322EE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Неосновательное обогащение имеет место в случае приобретения или сбережения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имущества в отсутствие на то правовых основании, то есть неосновательным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обогащением является чужое имущество, включая денежные средства, которые лицо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приобрело (сберегло) за счет другого лица (потерпевшего) без оснований,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предусмотренных законом, иным правовым актом или сделкой. Неосновательное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обогащение возникает при наличии одновременно следующих условий: имело место</w:t>
      </w:r>
    </w:p>
    <w:p w14:paraId="0905A28E" w14:textId="4A6B5505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приобретение или сбережение имущества; приобретение или сбережение имущества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одним лицом за счет другого лица произведено в отсутствие правовых основании, то есть</w:t>
      </w:r>
      <w:r w:rsidR="00205193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C2BDD">
        <w:rPr>
          <w:rFonts w:ascii="Times New Roman" w:hAnsi="Times New Roman"/>
          <w:color w:val="000000"/>
          <w:sz w:val="24"/>
          <w:lang w:val="ru-RU"/>
        </w:rPr>
        <w:t>не основано ни на законе, ни на иных правовых актах, ни на сделке.</w:t>
      </w:r>
    </w:p>
    <w:p w14:paraId="506ADEA9" w14:textId="6ED017B1" w:rsidR="00DC2BDD" w:rsidRPr="00DC2BDD" w:rsidRDefault="00205193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Решением общего собрания членов ТСН «Ратник» от 31.03.2023 утверждено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Положение об аренде имущества в ТСН «Ратник», в том числе, об утверждении платы за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аренду имуществом, принадлежащим ТСН «Ратник», ежемесячно в соответствии с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заключенным договором и составляет произведение площади земельного участка или 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части и тарифа (цены). Тариф, цена - размер платы за один квадратный метр за право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пользования имуществом рассчитывается: - 100 рублей за один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lastRenderedPageBreak/>
        <w:t>квадратный метр в день -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при заключении договора на срок менее одного месяца либо при незаключенном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договоре; 10 рублей за один квадратный метр в день при заключении договора на срок от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1 месяца до 12 месяцев; 10 рублей за один квадратный метр в месяц при заключении</w:t>
      </w:r>
    </w:p>
    <w:p w14:paraId="2EECCBF8" w14:textId="77777777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договора сроком более 12 месяцев.</w:t>
      </w:r>
    </w:p>
    <w:p w14:paraId="5B384BE4" w14:textId="22A0BDDC" w:rsidR="00DC2BDD" w:rsidRPr="00DC2BDD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</w:t>
      </w:r>
      <w:proofErr w:type="gramStart"/>
      <w:r w:rsidR="00DC2BDD" w:rsidRPr="00DC2BDD">
        <w:rPr>
          <w:rFonts w:ascii="Times New Roman" w:hAnsi="Times New Roman"/>
          <w:color w:val="000000"/>
          <w:sz w:val="24"/>
          <w:lang w:val="ru-RU"/>
        </w:rPr>
        <w:t>Согласно акта</w:t>
      </w:r>
      <w:proofErr w:type="gramEnd"/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 от 06.09.2023 в 07-30 при осмотре участка дороги общего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по улице Жукова между участками с кадастровыми номерами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54:19:112001:6542 и 54:19:112001:6506, с участка 54:19:112001:6542 на земли общего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выставлена куча песка габаритными размерами 3,3 на 4,4 метра.</w:t>
      </w:r>
    </w:p>
    <w:p w14:paraId="3AEA2ED2" w14:textId="030FB70B" w:rsidR="00DC2BDD" w:rsidRPr="00DC2BDD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</w:t>
      </w:r>
      <w:proofErr w:type="gramStart"/>
      <w:r w:rsidR="00DC2BDD" w:rsidRPr="00DC2BDD">
        <w:rPr>
          <w:rFonts w:ascii="Times New Roman" w:hAnsi="Times New Roman"/>
          <w:color w:val="000000"/>
          <w:sz w:val="24"/>
          <w:lang w:val="ru-RU"/>
        </w:rPr>
        <w:t>Согласно акта</w:t>
      </w:r>
      <w:proofErr w:type="gramEnd"/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 от 15.09.2023 в 09-30 при осмотре участка дороги общего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по улице Жукова между участками с кадастровыми номерами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54:19:112001:17501 и 54:19:112001:6506, с участка 54:19:112001:17501 на земли общего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выставлена куча песка габаритными размерами 3,3 на 4,4 метра (14,52 кв.м.),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поддоны с керамоблоком 12 шт., габаритными размерами 7,8 на 2, 3 м. (17,94 кв.м.). Всего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площадь самовольно занятой земли общего пользования по габаритным размерам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составляет 34,36 кв.м.</w:t>
      </w:r>
    </w:p>
    <w:p w14:paraId="666EA377" w14:textId="56127253" w:rsidR="00DC2BDD" w:rsidRPr="00DC2BDD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proofErr w:type="gramStart"/>
      <w:r w:rsidR="00DC2BDD" w:rsidRPr="00DC2BDD">
        <w:rPr>
          <w:rFonts w:ascii="Times New Roman" w:hAnsi="Times New Roman"/>
          <w:color w:val="000000"/>
          <w:sz w:val="24"/>
          <w:lang w:val="ru-RU"/>
        </w:rPr>
        <w:t>Согласно акта</w:t>
      </w:r>
      <w:proofErr w:type="gramEnd"/>
      <w:r w:rsidR="00DC2BDD" w:rsidRPr="00DC2BDD">
        <w:rPr>
          <w:rFonts w:ascii="Times New Roman" w:hAnsi="Times New Roman"/>
          <w:color w:val="000000"/>
          <w:sz w:val="24"/>
          <w:lang w:val="ru-RU"/>
        </w:rPr>
        <w:t xml:space="preserve"> от 23.09.2023 в 09-30 при осмотре участка дороги общего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по улице Жукова между участками с кадастровыми номерами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54:19:112001:17501 и 54:19:112001:6506, с участка 54:19:112001:17501 на земли общего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пользования выставлена куча песка габаритными размерами 3,3 на 4,4 метра (14,52 кв.м.),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поддоны с керамоблоком 12 шт., габаритными размерами 7,8 на 2, 3 м. (17,94 кв.м.). Всего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площадь самовольно занятой земли общего пользования по габаритным размерам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составляет 34,36 кв.м.</w:t>
      </w:r>
    </w:p>
    <w:p w14:paraId="0067E4CB" w14:textId="017A80BA" w:rsidR="00DC2BDD" w:rsidRPr="00DC2BDD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В нарушение требований ст.56 ГПК РФ ответчик доказательства, в опровержение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доводов истца об использовании ответчиком земель общего пользования ТСН, не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представил.</w:t>
      </w:r>
    </w:p>
    <w:p w14:paraId="4CD7740E" w14:textId="72B8C61C" w:rsidR="00DC2BDD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 учетом, представленных доказательств наличия у ответчика Кузнецовой Т.В.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собственности земельного участка с кадастровым номером 54:19:112001:17501-54/1 63/2023 -1, на котором, принимая во внимание исследованные судом акты осмотра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земельного участка расположены стройматериалы, а также частично на земельном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участке, принадлежащем истцу ТСН «Ратник», при отсутствии заключенного с ТСН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Договора аренды общего имущества ТСН, а также при наличии утвержденного общим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собранием товарищества положения об аренде, суд приходит к выводу о неосновательном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обогащении ответчика Кузнецовой Т.В. и обоснованности требований истца о взыскании</w:t>
      </w:r>
      <w:r w:rsidR="00DC2BD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DC2BDD">
        <w:rPr>
          <w:rFonts w:ascii="Times New Roman" w:hAnsi="Times New Roman"/>
          <w:color w:val="000000"/>
          <w:sz w:val="24"/>
          <w:lang w:val="ru-RU"/>
        </w:rPr>
        <w:t>с ответчика платы за аренду общего имущества товарищества.</w:t>
      </w:r>
    </w:p>
    <w:p w14:paraId="2E8EEE05" w14:textId="7A8221FD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Расчет, составленный истцом, судом проведен и признается верным.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В соответствии с п.1 ст.98 ГПК РФ стороне, в пользу которой состоялось решение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суда, суд присуждает возместить с другой стороны все понесенные по делу судебны</w:t>
      </w:r>
      <w:r>
        <w:rPr>
          <w:rFonts w:ascii="Times New Roman" w:hAnsi="Times New Roman"/>
          <w:color w:val="000000"/>
          <w:sz w:val="24"/>
          <w:lang w:val="ru-RU"/>
        </w:rPr>
        <w:t xml:space="preserve">е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расходы, за исключением случаев, предусмотренных частью второй статьи 9б настоящего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Кодекса. В случае, если иск удовлетворен частично, указанные в настоящей статье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судебные расходы присуждаются истцу пропорционально размеру удовлетворенных</w:t>
      </w:r>
    </w:p>
    <w:p w14:paraId="3C4E0D64" w14:textId="77777777" w:rsidR="00DC2BDD" w:rsidRPr="00C63389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>судом исковых требований, а ответчику пропорционально той части исковых требований,</w:t>
      </w:r>
    </w:p>
    <w:p w14:paraId="19647DA3" w14:textId="77777777" w:rsidR="00DC2BDD" w:rsidRPr="00C63389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>в которой истцу отказано.</w:t>
      </w:r>
    </w:p>
    <w:p w14:paraId="5F33EA38" w14:textId="42E29472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Согласно п.1 ст.88 ГПК РФ судебные расходы состоят из государственной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пошлины и издержек, связанных с рассмотрением дела.</w:t>
      </w:r>
    </w:p>
    <w:p w14:paraId="4558EBB5" w14:textId="17467562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Учитывая размер удовлетворенных судом требований, с ответчика в пользу истца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подлежат взысканию судебные расходы по уплате государственной пошлины в размере по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1519,76 рублей.</w:t>
      </w:r>
    </w:p>
    <w:p w14:paraId="7F574F4C" w14:textId="4001ED48" w:rsid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>Руководствуясь ст.ст.194-199, 233-235 ГПК РФ, суд</w:t>
      </w:r>
    </w:p>
    <w:p w14:paraId="24F8B3C8" w14:textId="77777777" w:rsidR="00697886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</w:p>
    <w:p w14:paraId="538A20ED" w14:textId="7415C436" w:rsidR="00DC2BDD" w:rsidRDefault="00DC2BDD" w:rsidP="00697886">
      <w:pPr>
        <w:jc w:val="center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>РЕШИЛ:</w:t>
      </w:r>
    </w:p>
    <w:p w14:paraId="0215538B" w14:textId="77777777" w:rsidR="00697886" w:rsidRPr="00C63389" w:rsidRDefault="00697886" w:rsidP="00697886">
      <w:pPr>
        <w:jc w:val="center"/>
        <w:rPr>
          <w:rFonts w:ascii="Times New Roman" w:hAnsi="Times New Roman"/>
          <w:color w:val="000000"/>
          <w:sz w:val="24"/>
          <w:lang w:val="ru-RU"/>
        </w:rPr>
      </w:pPr>
    </w:p>
    <w:p w14:paraId="1C6F9D2B" w14:textId="398D38FB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Иск ТСН «Ратник» к Кузнецовой Татьяне Викторовне о взыскании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неосновательного обогащения удовлетворить.</w:t>
      </w:r>
    </w:p>
    <w:p w14:paraId="00ED4CF9" w14:textId="7CB6AEED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Взыскать с Кузнецовой Татьяны Викторовны (1</w:t>
      </w:r>
      <w:r>
        <w:rPr>
          <w:rFonts w:ascii="Times New Roman" w:hAnsi="Times New Roman"/>
          <w:color w:val="000000"/>
          <w:sz w:val="24"/>
          <w:lang w:val="ru-RU"/>
        </w:rPr>
        <w:t>Х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.0</w:t>
      </w:r>
      <w:r>
        <w:rPr>
          <w:rFonts w:ascii="Times New Roman" w:hAnsi="Times New Roman"/>
          <w:color w:val="000000"/>
          <w:sz w:val="24"/>
          <w:lang w:val="ru-RU"/>
        </w:rPr>
        <w:t>Х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.195</w:t>
      </w:r>
      <w:r>
        <w:rPr>
          <w:rFonts w:ascii="Times New Roman" w:hAnsi="Times New Roman"/>
          <w:color w:val="000000"/>
          <w:sz w:val="24"/>
          <w:lang w:val="ru-RU"/>
        </w:rPr>
        <w:t>Х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 xml:space="preserve"> года рождения, паспорт</w:t>
      </w:r>
    </w:p>
    <w:p w14:paraId="23B6D849" w14:textId="7FF8CA02" w:rsidR="00DC2BDD" w:rsidRPr="00C63389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 xml:space="preserve">гражданина РФ </w:t>
      </w:r>
      <w:r w:rsidR="00697886">
        <w:rPr>
          <w:rFonts w:ascii="Times New Roman" w:hAnsi="Times New Roman"/>
          <w:color w:val="000000"/>
          <w:sz w:val="24"/>
          <w:lang w:val="ru-RU"/>
        </w:rPr>
        <w:t>ХХХ</w:t>
      </w:r>
      <w:r w:rsidRPr="00C63389">
        <w:rPr>
          <w:rFonts w:ascii="Times New Roman" w:hAnsi="Times New Roman"/>
          <w:color w:val="000000"/>
          <w:sz w:val="24"/>
          <w:lang w:val="ru-RU"/>
        </w:rPr>
        <w:t xml:space="preserve"> выдан </w:t>
      </w:r>
      <w:r w:rsidR="00697886">
        <w:rPr>
          <w:rFonts w:ascii="Times New Roman" w:hAnsi="Times New Roman"/>
          <w:color w:val="000000"/>
          <w:sz w:val="24"/>
          <w:lang w:val="ru-RU"/>
        </w:rPr>
        <w:t>ХХХ</w:t>
      </w:r>
      <w:r w:rsidRPr="00C63389">
        <w:rPr>
          <w:rFonts w:ascii="Times New Roman" w:hAnsi="Times New Roman"/>
          <w:color w:val="000000"/>
          <w:sz w:val="24"/>
          <w:lang w:val="ru-RU"/>
        </w:rPr>
        <w:t xml:space="preserve"> года ОВД Заельцовского района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63389">
        <w:rPr>
          <w:rFonts w:ascii="Times New Roman" w:hAnsi="Times New Roman"/>
          <w:color w:val="000000"/>
          <w:sz w:val="24"/>
          <w:lang w:val="ru-RU"/>
        </w:rPr>
        <w:t xml:space="preserve">г.Новосибирска </w:t>
      </w:r>
      <w:r w:rsidR="00697886">
        <w:rPr>
          <w:rFonts w:ascii="Times New Roman" w:hAnsi="Times New Roman"/>
          <w:color w:val="000000"/>
          <w:sz w:val="24"/>
          <w:lang w:val="ru-RU"/>
        </w:rPr>
        <w:t>ХХХ</w:t>
      </w:r>
      <w:r w:rsidRPr="00C63389">
        <w:rPr>
          <w:rFonts w:ascii="Times New Roman" w:hAnsi="Times New Roman"/>
          <w:color w:val="000000"/>
          <w:sz w:val="24"/>
          <w:lang w:val="ru-RU"/>
        </w:rPr>
        <w:t>) в пользу ТСН «Ратник» (ИНН 5407467006, ОГРН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63389">
        <w:rPr>
          <w:rFonts w:ascii="Times New Roman" w:hAnsi="Times New Roman"/>
          <w:color w:val="000000"/>
          <w:sz w:val="24"/>
          <w:lang w:val="ru-RU"/>
        </w:rPr>
        <w:t>1115476087957) неосновательное обогащение в размере 43992 рублей, расходы по уплате</w:t>
      </w:r>
      <w:r w:rsidR="0069788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63389">
        <w:rPr>
          <w:rFonts w:ascii="Times New Roman" w:hAnsi="Times New Roman"/>
          <w:color w:val="000000"/>
          <w:sz w:val="24"/>
          <w:lang w:val="ru-RU"/>
        </w:rPr>
        <w:t>госпошлины в размере 1519,76 рублей.</w:t>
      </w:r>
    </w:p>
    <w:p w14:paraId="38B7644A" w14:textId="03E636F1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 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Разъяснить сторонам право обращения с заявлением о составлении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мотивированного решения суда, которое может быть подано в течение трек дней со дня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объявления резолютивной части решения суда, если лица, участвующие в деле, их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представители присутствовали в судебном заседании; в течение пятнадцати дней со дня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объявления резолютивной части решения суда, если лица, участвующие в деле, их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представители не присутствовали в судебном заседании.</w:t>
      </w:r>
    </w:p>
    <w:p w14:paraId="6A955D17" w14:textId="2149CC51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Мировой судья составляет мотивированное решение суда в течение пяти дней со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дня поступления от лиц, участвующих в деле, их представителен заявления о составлении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мотивированного решения суда.</w:t>
      </w:r>
    </w:p>
    <w:p w14:paraId="4BCA4AE2" w14:textId="4C56EDFB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Ответчик вправе подать мировому судье 3 -го судебного участка Новосибирского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судебного района Новосибирской области заявление об отмене заочного решения 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течение 7 дней со дня вручения ему копии этого решения.</w:t>
      </w:r>
    </w:p>
    <w:p w14:paraId="547FE5E1" w14:textId="7287EF6F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Заочное решение суда может быть обжаловано сторонами также в апелляционном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порядке в течение месяца по истечении срока подачи ответчиком заявления об отмене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этого решения суда, а в случае, если такое заявление подано, - в течение месяца со дня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вынесения определения суда об отказе в удовлетворении этого заявления.</w:t>
      </w:r>
    </w:p>
    <w:p w14:paraId="49A2D815" w14:textId="1B44FC8C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Апелляционная жалоба подается в течение месяца в Новосибирский районный суд</w:t>
      </w:r>
    </w:p>
    <w:p w14:paraId="07487453" w14:textId="77777777" w:rsidR="00DC2BDD" w:rsidRPr="00DC2BDD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DC2BDD">
        <w:rPr>
          <w:rFonts w:ascii="Times New Roman" w:hAnsi="Times New Roman"/>
          <w:color w:val="000000"/>
          <w:sz w:val="24"/>
          <w:lang w:val="ru-RU"/>
        </w:rPr>
        <w:t>Новосибирской области через мирового судью 3 -го судебного участка Новосибирского</w:t>
      </w:r>
    </w:p>
    <w:p w14:paraId="01A34DB4" w14:textId="77777777" w:rsidR="00DC2BDD" w:rsidRPr="00C63389" w:rsidRDefault="00DC2BDD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>судебного района Новосибирской области.</w:t>
      </w:r>
    </w:p>
    <w:p w14:paraId="70E892AF" w14:textId="1C79ED45" w:rsidR="00DC2BDD" w:rsidRPr="00C63389" w:rsidRDefault="00697886" w:rsidP="00697886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 w:rsidRPr="00C63389">
        <w:rPr>
          <w:rFonts w:ascii="Times New Roman" w:hAnsi="Times New Roman"/>
          <w:color w:val="000000"/>
          <w:sz w:val="24"/>
          <w:lang w:val="ru-RU"/>
        </w:rPr>
        <w:t>Заявление о составлении мотивированного решения поступило 07.12.2023 года</w:t>
      </w:r>
    </w:p>
    <w:p w14:paraId="2550286E" w14:textId="2CD71AF6" w:rsidR="00DC2BDD" w:rsidRDefault="00697886" w:rsidP="00697886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</w:t>
      </w:r>
      <w:r w:rsidR="00DC2BDD">
        <w:rPr>
          <w:rFonts w:ascii="Times New Roman" w:hAnsi="Times New Roman"/>
          <w:color w:val="000000"/>
          <w:sz w:val="24"/>
        </w:rPr>
        <w:t>Мотивированное решение составлено 14.12.2023 года.</w:t>
      </w:r>
    </w:p>
    <w:p w14:paraId="0F2BD5B6" w14:textId="77777777" w:rsidR="00DC2BDD" w:rsidRDefault="00DC2BDD" w:rsidP="00DC2BDD">
      <w:r>
        <w:rPr>
          <w:noProof/>
        </w:rPr>
        <w:drawing>
          <wp:inline distT="0" distB="0" distL="0" distR="0" wp14:anchorId="576F0061" wp14:editId="586E5F41">
            <wp:extent cx="3267075" cy="231902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611D" w14:textId="77777777" w:rsidR="00DC2BDD" w:rsidRDefault="00DC2BDD" w:rsidP="00DC2BD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</w:t>
      </w:r>
    </w:p>
    <w:p w14:paraId="27269877" w14:textId="77777777" w:rsidR="00DC2BDD" w:rsidRPr="00C63389" w:rsidRDefault="00DC2BDD" w:rsidP="00697886">
      <w:pPr>
        <w:jc w:val="right"/>
        <w:rPr>
          <w:rFonts w:ascii="Times New Roman" w:hAnsi="Times New Roman"/>
          <w:color w:val="000000"/>
          <w:sz w:val="24"/>
          <w:lang w:val="ru-RU"/>
        </w:rPr>
      </w:pPr>
      <w:r w:rsidRPr="00C63389">
        <w:rPr>
          <w:rFonts w:ascii="Times New Roman" w:hAnsi="Times New Roman"/>
          <w:color w:val="000000"/>
          <w:sz w:val="24"/>
          <w:lang w:val="ru-RU"/>
        </w:rPr>
        <w:t>Н.Г. Речкина</w:t>
      </w:r>
    </w:p>
    <w:p w14:paraId="5BE9D76D" w14:textId="77777777" w:rsidR="00DC2BDD" w:rsidRDefault="00DC2BDD" w:rsidP="00DC2BDD">
      <w:pPr>
        <w:rPr>
          <w:rFonts w:ascii="Times New Roman" w:hAnsi="Times New Roman"/>
          <w:color w:val="000000"/>
          <w:sz w:val="24"/>
          <w:lang w:val="ru-RU"/>
        </w:rPr>
      </w:pPr>
    </w:p>
    <w:p w14:paraId="604234B7" w14:textId="77777777" w:rsidR="00DC2BDD" w:rsidRPr="00DC2BDD" w:rsidRDefault="00DC2BDD" w:rsidP="00DC2BDD">
      <w:pPr>
        <w:rPr>
          <w:rFonts w:ascii="Times New Roman" w:hAnsi="Times New Roman"/>
          <w:color w:val="000000"/>
          <w:sz w:val="24"/>
          <w:lang w:val="ru-RU"/>
        </w:rPr>
      </w:pPr>
    </w:p>
    <w:sectPr w:rsidR="00DC2BDD" w:rsidRPr="00DC2BDD" w:rsidSect="00DC2BD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00"/>
    <w:rsid w:val="00205193"/>
    <w:rsid w:val="002E1100"/>
    <w:rsid w:val="0039288A"/>
    <w:rsid w:val="00697886"/>
    <w:rsid w:val="00786E82"/>
    <w:rsid w:val="009F2AFB"/>
    <w:rsid w:val="00D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EDFF"/>
  <w15:docId w15:val="{1D71B4BC-2CEE-4329-A7B9-9B86AD0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 Вадим</cp:lastModifiedBy>
  <cp:revision>3</cp:revision>
  <dcterms:created xsi:type="dcterms:W3CDTF">2024-01-21T15:44:00Z</dcterms:created>
  <dcterms:modified xsi:type="dcterms:W3CDTF">2024-01-21T16:15:00Z</dcterms:modified>
</cp:coreProperties>
</file>