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 Внимательно прочитайте задание, выделив для себя, какое именно средство выразительности необходимо найти.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 Для выполнения задания 3 достаточно знать следующие термины: метафора, олицетворение, эпитет, гипербола, сравнительный оборот, сравнение, фразеологизм, литота.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3. Не путайте метафору, сравнение и сравнительный оборот: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hd w:val="clear" w:color="auto" w:fill="FCF6D2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lang w:eastAsia="ru-RU"/>
        </w:rPr>
        <w:t>Метафора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 – </w:t>
      </w:r>
      <w:r w:rsidRPr="00813176">
        <w:rPr>
          <w:rFonts w:ascii="inherit" w:eastAsia="Times New Roman" w:hAnsi="inherit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lang w:eastAsia="ru-RU"/>
        </w:rPr>
        <w:t>скрытое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 сравнение, потому не содержит ни союзов, ни лексических средств выражения сравнения.</w:t>
      </w:r>
    </w:p>
    <w:p w:rsidR="00813176" w:rsidRPr="00813176" w:rsidRDefault="00813176" w:rsidP="00813176">
      <w:pPr>
        <w:shd w:val="clear" w:color="auto" w:fill="FCF6D2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lang w:eastAsia="ru-RU"/>
        </w:rPr>
        <w:t>Сравнение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 может быть выражено несколькими способами (не только при помощи союзов) Об этом читайте ниже.</w:t>
      </w:r>
    </w:p>
    <w:p w:rsidR="00813176" w:rsidRPr="00813176" w:rsidRDefault="00813176" w:rsidP="00813176">
      <w:pPr>
        <w:shd w:val="clear" w:color="auto" w:fill="FCF6D2"/>
        <w:spacing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lang w:eastAsia="ru-RU"/>
        </w:rPr>
        <w:t>Сравнительный оборот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– разновидность сравнения, в котором словами-подсказками будут союзы КАК, СЛОВНО, БУДТО, КАК БУДТО, ЧЕМ и др.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4. Особую сложность представляет нахождение фразеологизмов. Чтобы найти фразеологизм, важно 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знать: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А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 фразеологизм  часто можно заменить одним словом.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Вешать лапшу на уши = обманывать.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Б) фразеологизм  - это словосочетание. Если его разделить на отдельные слова, то его значение теряется.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Например, фразеологизм "бить баклуши" = лениться, но по отдельности слово «бить» - значит нанести удар , а «</w:t>
      </w:r>
      <w:proofErr w:type="spellStart"/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баклуша</w:t>
      </w:r>
      <w:proofErr w:type="spellEnd"/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» = обрубок древесины.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В) некоторые фразеологизмы настолько часто употребляются в речи, что мы перестали обращать на них внимание, потому такие выражения как «играть роль», «иметь в виду», «от всего сердца», «не покладая рук», «от мала до велика», «плыть по течению» «сгорать от нетерпения» мы не воспринимаем как фразеологизмы, однако их тоже нужно научиться замечать в тексте.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Г) к фразеологизмам не относятся предложно-падежные сочетания вроде «под мышкой», «с кондачка»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5. Отличайте эпитет от обычного прилагательного, причастия.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Стальной утюг: «стальной» – обычное определение, которое обозначает материал, из которого изготовлен утюг. «Стальной» взгляд: «стальной» – (эпитет) яркое, образное определение, которое употребляется в переносном смысле.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6. В зависимости от искомого средства выразительности можно подобрать стратегию анализа предложений.</w:t>
      </w:r>
    </w:p>
    <w:p w:rsidR="00813176" w:rsidRPr="00813176" w:rsidRDefault="00813176" w:rsidP="008131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lastRenderedPageBreak/>
        <w:t>Например, вам необходимо найти эпитет. Вы знаете, что эпитет – это образное определение. Само толкование термина подсказывает, что проверить необходимо каждое определение в предложении.</w:t>
      </w:r>
    </w:p>
    <w:p w:rsidR="00813176" w:rsidRPr="00813176" w:rsidRDefault="00813176" w:rsidP="008131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Если нужно найти метафору или фразеологизм, то анализируйте словосочетания в предложении.</w:t>
      </w:r>
    </w:p>
    <w:p w:rsidR="00813176" w:rsidRPr="00813176" w:rsidRDefault="00813176" w:rsidP="008131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Если ищете сравнение или сравнительный оборот, смотрите на внешние признаки: союзы, ищите слова «похож, подобен» или существительное в форме Т.п. и др.</w:t>
      </w:r>
    </w:p>
    <w:p w:rsidR="00813176" w:rsidRPr="00813176" w:rsidRDefault="00813176" w:rsidP="00813176">
      <w:pPr>
        <w:shd w:val="clear" w:color="auto" w:fill="FFFFFF"/>
        <w:spacing w:after="0" w:line="324" w:lineRule="atLeast"/>
        <w:textAlignment w:val="baseline"/>
        <w:outlineLvl w:val="1"/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</w:pPr>
      <w:hyperlink r:id="rId5" w:anchor="hmenu-item-2" w:tooltip="К меню" w:history="1">
        <w:r w:rsidRPr="00813176">
          <w:rPr>
            <w:rFonts w:ascii="GothaPro" w:eastAsia="Times New Roman" w:hAnsi="GothaPro" w:cs="Times New Roman"/>
            <w:b/>
            <w:bCs/>
            <w:color w:val="0089FF"/>
            <w:spacing w:val="-2"/>
            <w:sz w:val="29"/>
            <w:szCs w:val="29"/>
            <w:u w:val="single"/>
            <w:bdr w:val="none" w:sz="0" w:space="0" w:color="auto" w:frame="1"/>
            <w:lang w:eastAsia="ru-RU"/>
          </w:rPr>
          <w:t>↑</w:t>
        </w:r>
      </w:hyperlink>
      <w:r w:rsidRPr="00813176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 Средства выразительности: теория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МЕТАФОРА</w:t>
      </w:r>
      <w:r w:rsidRPr="00813176">
        <w:rPr>
          <w:rFonts w:ascii="inherit" w:eastAsia="Times New Roman" w:hAnsi="inherit" w:cs="Times New Roman"/>
          <w:b/>
          <w:bCs/>
          <w:color w:val="3C763D"/>
          <w:spacing w:val="3"/>
          <w:sz w:val="26"/>
          <w:szCs w:val="26"/>
          <w:bdr w:val="none" w:sz="0" w:space="0" w:color="auto" w:frame="1"/>
          <w:lang w:eastAsia="ru-RU"/>
        </w:rPr>
        <w:t> 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- скрытое сравнение, основанное на переносе признаков одного явления на другое по принципу сходства. «...Да и не умели еще </w:t>
      </w:r>
      <w:r w:rsidRPr="00813176">
        <w:rPr>
          <w:rFonts w:ascii="inherit" w:eastAsia="Times New Roman" w:hAnsi="inherit" w:cs="Times New Roman"/>
          <w:b/>
          <w:bCs/>
          <w:i/>
          <w:iCs/>
          <w:color w:val="3C763D"/>
          <w:spacing w:val="3"/>
          <w:sz w:val="26"/>
          <w:szCs w:val="26"/>
          <w:bdr w:val="none" w:sz="0" w:space="0" w:color="auto" w:frame="1"/>
          <w:lang w:eastAsia="ru-RU"/>
        </w:rPr>
        <w:t>чужим умом набивать пустую голову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 xml:space="preserve">» (Стародум в комедии «Недоросль», д. 3, </w:t>
      </w:r>
      <w:proofErr w:type="spellStart"/>
      <w:proofErr w:type="gramStart"/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Форнивизин</w:t>
      </w:r>
      <w:proofErr w:type="spellEnd"/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 )</w:t>
      </w:r>
      <w:proofErr w:type="gramEnd"/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.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«Куда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ланит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девались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розы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Улыбка уст и блеск очей?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Все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опалили, выжгли слезы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Горячей влагою своей»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(«О, как убийственно мы любим...», Тютчев).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«...За Кремлем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горит заря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туманная...» («Песня про... купца Калашникова», Лермонтов).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«...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Душа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моя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высохла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» (Любовь Андреевна в комедии «Вишневый 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сад»,д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2, Чехов. 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Ведь, если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звезды зажигают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— значит это кому-нибудь нужно?.. Значит — кто-то называет эти 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плевочки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жемчужиной?» («Послушайте!»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Ветром успокоения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потянуло на меня от этих названий» («Матренин двор», Солженицын).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«..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Дыша духами и туманами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Она садится у окна.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И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веют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древними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поверьями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Ее упругие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 шелка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...» («Незнакомка», Блок).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РАЗВЕРНУТАЯ МЕТАФОРА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 - ряд взаимосвязанных метафор, в котором предыдущая метафора вызывает следующую.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Фет. «Одним толчком согнать ладью живую 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наглаженных отливами песков, Одной волной подняться в жизнь иную. Учуять 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ветр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с цветущих берегов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...»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Гончаров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. «...Он тихо и постепенно укладывался в простой и широкий гроб остального своего существования, сделанный собственными руками, как старцы пустынные, которые, 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отворотясь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от жизни, копают себе могилу» («</w:t>
      </w:r>
      <w:hyperlink r:id="rId6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Обломов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», ч. 4, глава 9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lastRenderedPageBreak/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Чехов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«Люблю, люблю... Это камень на моей шее, я иду с ним на дно, но я люблю этот камень и жить без него не могу» (Любовь Андреевна в комедии «Вишневый сад», д. 3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Вы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скажете, что нравственность от этого не выигрывает? Извините. Довольно людей кормили сластями; у них от этого испортился желудок: нужны горькие лекарства, едкие истины... Будет и того, что болезнь указана, а как ее излечить — это уж Бог знает!» («Герой нашего времени», предисловие).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br/>
      </w: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«СУХАЯ» МЕТАФОРА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 – оборот, который изначально был метафорой, но утратил свою образность.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Примеры: ножки стола, нос корабля, хвостик петрушки, часы идут, мысли разбегаются, спор разгорелся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ОЛИЦЕТВОРЕНИЕ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 — перенос свойств живых существ на неодушевленные предметы и явления.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Задекламирует чердак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С поклоном рамам и 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зиме,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карнизам прянет чехарда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Чудачеств, бедствий и замет»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Б. Пастернак «Про эти стихи»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«Из рая детского житья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Вы мне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привет прощальный шлете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Неизменившие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друзья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потертом</w:t>
      </w: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,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красном переплете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М. Цветаева «Книги в красном переплете»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«Несчастью </w:t>
      </w:r>
      <w:r w:rsidRPr="00813176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верная сестра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Надежда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 мрачном подземелье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Разбудит бодрость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и веселье...»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А. Пушкин «Во глубине сибирских руд...»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ЭПИТЕТ</w:t>
      </w:r>
      <w:r w:rsidRPr="00813176">
        <w:rPr>
          <w:rFonts w:ascii="inherit" w:eastAsia="Times New Roman" w:hAnsi="inherit" w:cs="Times New Roman"/>
          <w:b/>
          <w:bCs/>
          <w:color w:val="3C763D"/>
          <w:spacing w:val="3"/>
          <w:sz w:val="26"/>
          <w:szCs w:val="26"/>
          <w:bdr w:val="none" w:sz="0" w:space="0" w:color="auto" w:frame="1"/>
          <w:lang w:eastAsia="ru-RU"/>
        </w:rPr>
        <w:t> 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– яркое, образное определение, которое несет особую эмоциональную и смысловую нагрузку. Чаще всего эпитет бывает выражен прилагательным.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Тютчев. «...И льется чистая лазурь На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отдыхающее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поле...» («Есть в осени первоначальной...»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Есенин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 Волки грозные с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тощих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полей» («Русь»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Взгляд его — непродолжительный, но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проницательный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и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тяжелый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 оставлял по себе неприятное впечатление нескромного вопроса и мог бы казаться дерзким, если бы не был столь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равнодушно спокоен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» (психологический 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 xml:space="preserve">портрет Печорина в романе «Герой нашего времени», глава «Максим 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Максимыч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«...И первый бешеный скачок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Мне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страшной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смертию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грозил.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М. Лермонтов «</w:t>
      </w:r>
      <w:hyperlink r:id="rId7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Мцыри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Лермонтов. «И снился мне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сияющий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огнями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вечерний пир в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родимой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стороне.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И долго еще определено мне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чудной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властью идти рука об руку с моими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странными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героями, озирать всю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громадно-несущуюся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жизнь, озирать ее сквозь видимый миру смех и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незримые, неведомые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ему слезы!» («Мертвые души», глава 7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По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низменному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берегу, На Волге, травы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рослые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Веселая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косьба» («Кому на Руси жить хорошо», ч. 2, «Последыш», глава 1).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ГИПЕРБОЛА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 – чрезмерное преувеличение.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Он, видно, так и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родился на свет уже совершенно готовым, в вицмундире и с лысиной на голове»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(«Шинель»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Индейкам и курам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 было числа....»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(«Мертвые души», глава 3).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Некрасов. «Пусть увеличит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 сто крат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мои вины людская злоба...» («О Муза! я у двери гроба...»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Островский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«Я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 ума сойду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от радости...» (Борис в драме «Гроза», д. 3, сцена 2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Гончаров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«...Барину видна была только одна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необъятная бакенбарда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 из которой так и ждешь, что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вылетят две-три птицы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 («</w:t>
      </w:r>
      <w:hyperlink r:id="rId8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Обломов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», ч. 1, глава 2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Есенин. «Потому, что я с севера, что ли, Что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луна там огромней в сто раз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...» («Шаганэ ты моя, Шаганэ!..»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Это труднее, чем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взять тысячу тысяч Бастилий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 («Облако в штанах»).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Грибоедов. «А в те поры все важны!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сорок пуд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...» (Фамусов в комедии «Горе от ума», д. 2). Пуд — старая русская мера веса, равная 16,38 кг. Фамусов употребляет гиперболу: конечно, вельможи, даже и в Екатерининскую эпоху, не могли весить 650 кг.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ЛИТОТА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 – чрезмерное преуменьшение.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Генералы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даже слов никаких не знали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, кроме: «Примите уверение в совершенном моем почтении и преданности» («Повесть о том, как один мужик 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>двух генералов прокормил»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Сократил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он их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так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 что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некуда носа высунуть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...» («Дикий помещик»),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Лев Толстой. «Он оглянулся на пруд, с которого неслись крики и хохот... Все это голое, белое человеческое мясо с хохотом и гиком барахталось в этой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грязной луже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 как караси, набитые в лейку» (о князе Андрее </w:t>
      </w:r>
      <w:hyperlink r:id="rId9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Болконском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 романе-эпопее «Война и мир», т. 3. ч. 2, глава 5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...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Ни звука русского, ни русского лица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Не встретил...» (</w:t>
      </w:r>
      <w:hyperlink r:id="rId10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Чацкий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о французике из Бордо, д. 3).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СРАВНЕНИЕ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 – сопоставление нескольких предметов или явлений по принципу сходства. </w:t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Сравнение может быть выражено: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1) Сравнительным оборотом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 – сравнение, выраженное при помощи союзов как, точно, словно, будто, как будто и т. 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д.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...Я сам,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как зверь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 был чужд людей И полз, и прятался, </w:t>
      </w:r>
      <w:r w:rsidRPr="00813176">
        <w:rPr>
          <w:rFonts w:ascii="GothaPro" w:eastAsia="Times New Roman" w:hAnsi="GothaPro" w:cs="Times New Roman"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как змей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 («</w:t>
      </w:r>
      <w:hyperlink r:id="rId11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Мцыри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Булгаков. «Белогрудый твердыми,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как поручни автобуса,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и столь же холодными пальцами, ничего более не говоря, сжат Аннушкино горло так, что совершенно прекратил всякий доступ воздуха в ее грудь» («</w:t>
      </w:r>
      <w:hyperlink r:id="rId12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Мастер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и </w:t>
      </w:r>
      <w:hyperlink r:id="rId13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Маргарита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», глава «Извлечение Мастера»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Салтыков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-Щедрин. «...Висит человек снаружи дома, в ящике на веревке, и стену краской мажет, или по крыше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словно муха ходит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— это он самый я и есть! — отвечал мужик» («Повесть о том, как один мужик двух генералов прокормил»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Гоголь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. «Еще военный все-таки кажет из себя, а как наденет 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фрачишку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— ну т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очно муха с подрезанными крыльями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 (Городничий в комедии «Ревизор»)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2) Лексически: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при помощи слов «похож, подобен, похожий, подобный, походит, напоминает, наподобие, вроде и 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др.»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Грибоедов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«Кричим — подумаешь, что сотни голосов'...» (Репетилов в комедии «Горе от ума», д. 4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Пушкин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«Ныне злобно, Врагам наследственным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подобно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Как в страшном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 непонятном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 сне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 Они друг другу в тишине Готовят гибель хладнокровно...» («Евгений </w:t>
      </w:r>
      <w:hyperlink r:id="rId14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Онегин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», глава 6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Горький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«Подвал,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похожий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на пещеру» (ремарка в начале пьесы «На дне»).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3) Существительным в творительном падеже: 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Зелеными облаками и неправильными </w:t>
      </w:r>
      <w:proofErr w:type="spellStart"/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трепетолистными</w:t>
      </w:r>
      <w:proofErr w:type="spellEnd"/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куполами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лежалина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небесном горизонте соединенные вершины разросшихся на свободе дерев» («Мертвые души», глава 6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Камчатским</w:t>
      </w:r>
      <w:proofErr w:type="gramEnd"/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медведем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без льдины Где не ужиться (и не тешусь!). Где унижаться — мне едино» («Тоска по родине! Давно...»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Шолохов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«Въехали хищниками, так в голубую зимнюю ночь появляются около жилья волки...» («Тихий Дон», кн. I, ч. 3, глава 5).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4) Сравнительной степенью прилагательного или наречия</w:t>
      </w:r>
      <w:r w:rsidRPr="00813176"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Солженицын. «Этот черпак для него сейчас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дороже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воли, дороже жизни всей прежней и всей будущей» («Один день Ивана Денисовича»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Лермонтов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«...И мы сплелись, как пара змей, Обнявшись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крепче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двух друзей, Упали разом...» («</w:t>
      </w:r>
      <w:hyperlink r:id="rId15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Мцыри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Жуковский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 «...Мертвец (Лик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мрачнее 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ночи)...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 («Светлана»),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Пастернак. «...Перенестись туда, где ливень 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Еще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шумней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чернил и слез» («Февраль. Достать чернил и плакать!..»).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</w:p>
    <w:p w:rsidR="00813176" w:rsidRPr="00813176" w:rsidRDefault="00813176" w:rsidP="00813176">
      <w:pPr>
        <w:spacing w:line="240" w:lineRule="auto"/>
        <w:textAlignment w:val="baseline"/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</w:pPr>
      <w:r w:rsidRPr="00813176">
        <w:rPr>
          <w:rFonts w:ascii="inherit" w:eastAsia="Times New Roman" w:hAnsi="inherit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lang w:eastAsia="ru-RU"/>
        </w:rPr>
        <w:t>ФРАЗЕОЛОГИЗМ</w:t>
      </w:r>
      <w:r w:rsidRPr="00813176">
        <w:rPr>
          <w:rFonts w:ascii="GothaPro" w:eastAsia="Times New Roman" w:hAnsi="GothaPro" w:cs="Times New Roman"/>
          <w:color w:val="3C763D"/>
          <w:spacing w:val="3"/>
          <w:sz w:val="26"/>
          <w:szCs w:val="26"/>
          <w:lang w:eastAsia="ru-RU"/>
        </w:rPr>
        <w:t> – устойчивое словосочетание.</w:t>
      </w:r>
    </w:p>
    <w:p w:rsidR="00042E52" w:rsidRDefault="00813176" w:rsidP="00813176"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Гончаров. «</w:t>
      </w:r>
      <w:hyperlink r:id="rId16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Обломов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был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 в своей тарелке.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..» («</w:t>
      </w:r>
      <w:hyperlink r:id="rId17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Обломов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», ч. 2, глава 11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Я чаю,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 небо с овчинку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показалось...» (Пугачев — </w:t>
      </w:r>
      <w:hyperlink r:id="rId18" w:history="1">
        <w:r w:rsidRPr="00813176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Гриневу</w:t>
        </w:r>
      </w:hyperlink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 повести «Капитанская дочка», глава «Незваный гость»).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Маяковский. «Двери вдруг </w:t>
      </w:r>
      <w:proofErr w:type="spell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заляскали</w:t>
      </w:r>
      <w:proofErr w:type="spell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 будто у гостиницы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 попадает зуб на зуб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 («Облако в штанах»</w:t>
      </w:r>
      <w:proofErr w:type="gramStart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),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Это</w:t>
      </w:r>
      <w:proofErr w:type="gramEnd"/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 был человек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старого закала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, не разделявший новейших воззрений» (слуга Петр в романе «Отцы и дети», глава 2).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«Впрочем, он был в душе добрый человек, хорош с товарищами, услужлив, но генеральский чин совершенно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сбил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его </w:t>
      </w:r>
      <w:r w:rsidRPr="00813176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 толку</w:t>
      </w:r>
      <w:r w:rsidRPr="00813176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 (о значительном лице в повести «Шинель»).</w:t>
      </w:r>
      <w:bookmarkStart w:id="0" w:name="_GoBack"/>
      <w:bookmarkEnd w:id="0"/>
    </w:p>
    <w:sectPr w:rsidR="0004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D46"/>
    <w:multiLevelType w:val="multilevel"/>
    <w:tmpl w:val="AC3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3E"/>
    <w:rsid w:val="00042E52"/>
    <w:rsid w:val="00813176"/>
    <w:rsid w:val="00D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D0BDA-9886-4E99-98A2-4D90B96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2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  <w:div w:id="2091731626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  <w:div w:id="1731658190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  <w:div w:id="979533419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  <w:div w:id="68160954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  <w:div w:id="549807873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  <w:div w:id="1172530359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  <w:div w:id="1486627941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  <w:div w:id="1430930652">
          <w:marLeft w:val="0"/>
          <w:marRight w:val="0"/>
          <w:marTop w:val="0"/>
          <w:marBottom w:val="375"/>
          <w:divBdr>
            <w:top w:val="single" w:sz="6" w:space="15" w:color="D6E9C6"/>
            <w:left w:val="single" w:sz="6" w:space="19" w:color="D6E9C6"/>
            <w:bottom w:val="single" w:sz="6" w:space="15" w:color="D6E9C6"/>
            <w:right w:val="single" w:sz="6" w:space="19" w:color="D6E9C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litgeroi/105-alfavit-literaturnyh-geroev-oblomov.html" TargetMode="External"/><Relationship Id="rId13" Type="http://schemas.openxmlformats.org/officeDocument/2006/relationships/hyperlink" Target="https://rustutors.ru/litgeroi/118-literaturnye-geroi-margarita.html" TargetMode="External"/><Relationship Id="rId18" Type="http://schemas.openxmlformats.org/officeDocument/2006/relationships/hyperlink" Target="https://rustutors.ru/litgeroi/120-grine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utors.ru/litgeroi/130-mcyri.html" TargetMode="External"/><Relationship Id="rId12" Type="http://schemas.openxmlformats.org/officeDocument/2006/relationships/hyperlink" Target="https://rustutors.ru/litgeroi/117-literaturnye-geroi-master.html" TargetMode="External"/><Relationship Id="rId17" Type="http://schemas.openxmlformats.org/officeDocument/2006/relationships/hyperlink" Target="https://rustutors.ru/litgeroi/105-alfavit-literaturnyh-geroev-oblom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tutors.ru/litgeroi/105-alfavit-literaturnyh-geroev-oblomov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stutors.ru/litgeroi/105-alfavit-literaturnyh-geroev-oblomov.html" TargetMode="External"/><Relationship Id="rId11" Type="http://schemas.openxmlformats.org/officeDocument/2006/relationships/hyperlink" Target="https://rustutors.ru/litgeroi/130-mcyri.html" TargetMode="External"/><Relationship Id="rId5" Type="http://schemas.openxmlformats.org/officeDocument/2006/relationships/hyperlink" Target="https://rustutors.ru/oge/teoryoge/1994-analiz-sredstv-vyrazitelnosti-zadanie-7-ogje-po-russkomu-jazyku.html" TargetMode="External"/><Relationship Id="rId15" Type="http://schemas.openxmlformats.org/officeDocument/2006/relationships/hyperlink" Target="https://rustutors.ru/litgeroi/130-mcyri.html" TargetMode="External"/><Relationship Id="rId10" Type="http://schemas.openxmlformats.org/officeDocument/2006/relationships/hyperlink" Target="https://rustutors.ru/litgeroi/123-chacki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tutors.ru/recomenduem/116-literaturnye-geroi-bolkonskiy.html" TargetMode="External"/><Relationship Id="rId14" Type="http://schemas.openxmlformats.org/officeDocument/2006/relationships/hyperlink" Target="https://rustutors.ru/litgeroi/115-literaturnye-geroi-oneg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9888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Qwerty1</dc:creator>
  <cp:keywords/>
  <dc:description/>
  <cp:lastModifiedBy>Qwerty1</cp:lastModifiedBy>
  <cp:revision>2</cp:revision>
  <dcterms:created xsi:type="dcterms:W3CDTF">2020-02-15T14:34:00Z</dcterms:created>
  <dcterms:modified xsi:type="dcterms:W3CDTF">2020-02-15T14:34:00Z</dcterms:modified>
</cp:coreProperties>
</file>