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4971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Ком. Набережная, дом 14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463624,70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231812,35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both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 139087,41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both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 91724,94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434919.41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both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424419,41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10500.00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14858.00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</w:t>
            </w:r>
            <w:bookmarkStart w:id="0" w:name="_GoBack"/>
            <w:bookmarkEnd w:id="0"/>
            <w:r>
              <w:rPr>
                <w:rStyle w:val="C4"/>
                <w:rFonts w:ascii="Arial" w:hAnsi="Arial"/>
                <w:color w:val="000000"/>
                <w:sz w:val="20"/>
              </w:rPr>
              <w:t>21483.87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108642,30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91727,37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5538,02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0.15           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ind w:firstLine="200"/>
              <w:jc w:val="both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 xml:space="preserve">  11376,91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162628.30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4.60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37087,50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53820,00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2.3.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67594.15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1.90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2.3.2 /Материально-техническое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4126.65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138398.26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3.50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3.2 Ремонт кровли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36980.00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3.3 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7166.25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3.4. Электротехнические работы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8529.30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3.5. Герметизация межпанельных швов </w:t>
            </w:r>
          </w:p>
        </w:tc>
        <w:tc>
          <w:tcPr>
            <w:tcW w:w="1673" w:type="dxa"/>
          </w:tcPr>
          <w:p>
            <w:pPr>
              <w:pStyle w:val="P1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 xml:space="preserve">      15360.00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3.6. Укрепление балконной плиты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25000.00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3.7 Услуги видеонаблюдения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3.8 Укрепление лавочки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3.9 Техническое обслуживание ВДГО (внутридомовое газовое оборудование- сетей)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6262.71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3.10 Диагностирования ВДГО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11600.00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17500.00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Calibri" w:hAnsi="Calibri"/>
    </w:rPr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qFormat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qFormat/>
    <w:rPr/>
  </w:style>
  <w:style w:type="character" w:styleId="C7">
    <w:name w:val="Нижний колонтитул Знак"/>
    <w:qFormat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qFormat/>
    <w:rPr>
      <w:rFonts w:ascii="Times New Roman" w:hAnsi="Times New Roman"/>
      <w:sz w:val="18"/>
      <w:u w:val="none"/>
    </w:rPr>
  </w:style>
  <w:style w:type="character" w:styleId="C11">
    <w:name w:val="Основной текст Знак"/>
    <w:qFormat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qFormat/>
    <w:rPr>
      <w:rFonts w:ascii="Tahoma" w:hAnsi="Tahoma"/>
      <w:sz w:val="16"/>
    </w:rPr>
  </w:style>
  <w:style w:type="character" w:styleId="C20">
    <w:name w:val="Основной шрифт абзаца"/>
    <w:rPr/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