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BD0E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ООО «НовоГрад»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по ул. Победа, дом 54 корпус 6 </w:t>
      </w:r>
    </w:p>
    <w:p>
      <w:pPr>
        <w:jc w:val="both"/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519139,50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237912.00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131239,50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149988.00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415265.98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415265.98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5400.00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20"/>
              </w:rPr>
              <w:t>367161.28</w:t>
            </w: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131704,80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111862,60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6753,68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13088,52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181001.07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44505,00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69000,00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67496,07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89433.48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 Электротехнические работы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9147.50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9535.98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3.4 Периодическое освидетельствование лифтов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3.5 Услуги видеонаблюдения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3.6 Ремонт ворот (замена платы распашных ворот и установка)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3.7 Замена сломанных участков плитки на новую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5580.00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3.8 Ремонт кровли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12120.00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3.9 Благоустройство территории (укрепление лавочки, покраска, вывоз мусора и прочее)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12750.00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3.10 Покраска и шпаклевка участка (плохого состоянии)  в подъезде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39000.00</w:t>
            </w:r>
          </w:p>
        </w:tc>
      </w:tr>
    </w:tbl>
    <w:p>
      <w:pPr>
        <w:rPr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tabs>
          <w:tab w:val="left" w:pos="1399" w:leader="none"/>
        </w:tabs>
        <w:rPr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Balloon Text"/>
    <w:basedOn w:val="P0"/>
    <w:qFormat/>
    <w:pPr/>
    <w:rPr>
      <w:rFonts w:ascii="Tahoma" w:hAnsi="Tahoma"/>
      <w:sz w:val="16"/>
    </w:rPr>
  </w:style>
  <w:style w:type="paragraph" w:styleId="P3">
    <w:name w:val="head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dy Text"/>
    <w:basedOn w:val="P0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5">
    <w:name w:val="foot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ConsPlusCell"/>
    <w:qFormat/>
    <w:pPr/>
    <w:rPr>
      <w:rFonts w:ascii="Times New Roman" w:hAnsi="Times New Roman"/>
      <w:sz w:val="28"/>
    </w:rPr>
  </w:style>
  <w:style w:type="paragraph" w:styleId="P7">
    <w:name w:val="List Paragraph"/>
    <w:basedOn w:val="P0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Emphasis"/>
    <w:qFormat/>
    <w:rPr>
      <w:i w:val="1"/>
    </w:rPr>
  </w:style>
  <w:style w:type="character" w:styleId="C4">
    <w:name w:val="line number"/>
    <w:basedOn w:val="C0"/>
    <w:semiHidden/>
    <w:rPr/>
  </w:style>
  <w:style w:type="character" w:styleId="C5">
    <w:name w:val="Верхний колонтитул Знак"/>
    <w:rPr/>
  </w:style>
  <w:style w:type="character" w:styleId="C6">
    <w:name w:val="Нижний колонтитул Знак"/>
    <w:qFormat/>
    <w:rPr/>
  </w:style>
  <w:style w:type="character" w:styleId="C7">
    <w:name w:val="Заголовок 1 Знак"/>
    <w:qFormat/>
    <w:rPr>
      <w:b w:val="1"/>
      <w:sz w:val="48"/>
    </w:rPr>
  </w:style>
  <w:style w:type="character" w:styleId="C8">
    <w:name w:val="Основной текст + 9 pt"/>
    <w:qFormat/>
    <w:rPr>
      <w:rFonts w:ascii="Times New Roman" w:hAnsi="Times New Roman"/>
      <w:sz w:val="18"/>
      <w:u w:val="none"/>
    </w:rPr>
  </w:style>
  <w:style w:type="character" w:styleId="C9">
    <w:name w:val="Основной текст Знак"/>
    <w:qFormat/>
    <w:rPr>
      <w:b w:val="1"/>
      <w:sz w:val="23"/>
    </w:rPr>
  </w:style>
  <w:style w:type="character" w:styleId="C10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1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2">
    <w:name w:val="Основной текст + 9 pt1"/>
    <w:qFormat/>
    <w:rPr/>
  </w:style>
  <w:style w:type="character" w:styleId="C13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4">
    <w:name w:val="Основной текст + 9 pt2"/>
    <w:qFormat/>
    <w:rPr/>
  </w:style>
  <w:style w:type="character" w:styleId="C15">
    <w:name w:val="Основной текст (6)"/>
    <w:qFormat/>
    <w:rPr>
      <w:rFonts w:ascii="Times New Roman" w:hAnsi="Times New Roman"/>
      <w:sz w:val="27"/>
      <w:u w:val="single"/>
    </w:rPr>
  </w:style>
  <w:style w:type="character" w:styleId="C16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7">
    <w:name w:val="Текст выноски Знак"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