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95FE1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Нариманова, дом 2 «А»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6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7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5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0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0"/>
                <w:color w:val="000000"/>
                <w:sz w:val="18"/>
              </w:rPr>
              <w:t>366883,20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0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0"/>
                <w:color w:val="000000"/>
                <w:sz w:val="18"/>
              </w:rPr>
              <w:t>165098,00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0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0"/>
                <w:color w:val="000000"/>
                <w:sz w:val="18"/>
              </w:rPr>
              <w:t>110064,96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0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0"/>
                <w:color w:val="000000"/>
                <w:sz w:val="18"/>
              </w:rPr>
              <w:t>91720,24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0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0"/>
                <w:color w:val="000000"/>
                <w:sz w:val="18"/>
              </w:rPr>
              <w:t>352185.20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0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0"/>
                <w:color w:val="000000"/>
                <w:sz w:val="18"/>
              </w:rPr>
              <w:t>343785,20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8400.00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Всего денежных средств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352185.20</w:t>
            </w:r>
          </w:p>
        </w:tc>
      </w:tr>
      <w:tr>
        <w:trPr>
          <w:trHeight w:hRule="atLeast" w:val="235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239002,82</w:t>
            </w:r>
          </w:p>
        </w:tc>
      </w:tr>
    </w:tbl>
    <w:p>
      <w:pPr>
        <w:pStyle w:val="P1"/>
        <w:rPr>
          <w:rStyle w:val="C4"/>
          <w:rFonts w:ascii="Arial" w:hAnsi="Arial"/>
          <w:b w:val="1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71208,19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2.70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1.1 Работы (услуги) по управлению многоквартирным домом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60324.00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rPr>
          <w:trHeight w:hRule="atLeast" w:val="480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2920,72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7963,47</w:t>
            </w:r>
          </w:p>
        </w:tc>
        <w:tc>
          <w:tcPr>
            <w:tcW w:w="1949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0,30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</w:p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131822,84</w:t>
            </w:r>
          </w:p>
        </w:tc>
        <w:tc>
          <w:tcPr>
            <w:tcW w:w="1949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color w:val="FF0000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                  5.05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27400,00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1.85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 xml:space="preserve">Работы (услуги) по санитарному содержанию придомовой территории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55200,00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1.85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49092,84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1,15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2/4/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130,00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               0.20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72809.13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color w:val="C00000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                  4.05</w:t>
            </w:r>
            <w:r>
              <w:rPr>
                <w:rStyle w:val="C4"/>
                <w:rFonts w:ascii="Arial" w:hAnsi="Arial"/>
                <w:color w:val="C00000"/>
                <w:sz w:val="18"/>
              </w:rPr>
              <w:t xml:space="preserve"> </w:t>
            </w:r>
          </w:p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3.2.Техническое обслуживание ВДГО (внутридомовое газовое оборудования-сети)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14096.63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3.3 Ремонт кровли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31500.00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 Текущий ремонт (электротехнические работы, сварочные, ремонт труб)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7971.50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3.5  Материалы для текущего ремонта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6741.00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 xml:space="preserve">            9  </w:t>
            </w:r>
          </w:p>
        </w:tc>
      </w:tr>
      <w:tr>
        <w:trPr>
          <w:trHeight w:hRule="atLeast" w:val="233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-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57351.00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qFormat/>
    <w:rPr/>
  </w:style>
  <w:style w:type="character" w:styleId="C7">
    <w:name w:val="Нижний колонтитул Знак"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qFormat/>
    <w:rPr>
      <w:rFonts w:ascii="Times New Roman" w:hAnsi="Times New Roman"/>
      <w:sz w:val="18"/>
      <w:u w:val="none"/>
    </w:rPr>
  </w:style>
  <w:style w:type="character" w:styleId="C11">
    <w:name w:val="Основной текст Знак"/>
    <w:qFormat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