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024A70D7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pStyle w:val="P1"/>
        <w:jc w:val="center"/>
        <w:rPr>
          <w:rStyle w:val="C4"/>
          <w:rFonts w:ascii="Arial" w:hAnsi="Arial"/>
          <w:b w:val="1"/>
          <w:sz w:val="18"/>
        </w:rPr>
      </w:pPr>
      <w:r>
        <w:rPr>
          <w:rStyle w:val="C4"/>
          <w:rFonts w:ascii="Arial" w:hAnsi="Arial"/>
          <w:b w:val="1"/>
          <w:sz w:val="18"/>
        </w:rPr>
        <w:t>Форма 2.8. Отчет об исполнении управляющей организацией договора управления.</w:t>
      </w:r>
    </w:p>
    <w:p>
      <w:pPr>
        <w:pStyle w:val="P1"/>
        <w:jc w:val="center"/>
        <w:rPr>
          <w:rStyle w:val="C4"/>
          <w:rFonts w:ascii="Arial" w:hAnsi="Arial"/>
          <w:b w:val="1"/>
          <w:sz w:val="18"/>
        </w:rPr>
      </w:pPr>
      <w:r>
        <w:rPr>
          <w:rStyle w:val="C4"/>
          <w:rFonts w:ascii="Arial" w:hAnsi="Arial"/>
          <w:b w:val="1"/>
          <w:sz w:val="18"/>
        </w:rPr>
        <w:t>ООО «НовоГрад»</w:t>
      </w:r>
    </w:p>
    <w:p>
      <w:pPr>
        <w:pStyle w:val="P1"/>
        <w:jc w:val="center"/>
        <w:rPr>
          <w:rStyle w:val="C4"/>
          <w:rFonts w:ascii="Arial" w:hAnsi="Arial"/>
          <w:b w:val="1"/>
          <w:sz w:val="18"/>
        </w:rPr>
      </w:pPr>
      <w:r>
        <w:rPr>
          <w:rStyle w:val="C4"/>
          <w:rFonts w:ascii="Arial" w:hAnsi="Arial"/>
          <w:b w:val="1"/>
          <w:sz w:val="18"/>
        </w:rPr>
        <w:t>по ул. Нариманова, дом 2 «Б»</w:t>
      </w:r>
    </w:p>
    <w:tbl>
      <w:tblPr>
        <w:tblStyle w:val="T2"/>
        <w:tblpPr w:leftFromText="180" w:rightFromText="180" w:tblpX="1" w:tblpY="116" w:horzAnchor="margin" w:vertAnchor="text"/>
        <w:tblOverlap w:val="never"/>
        <w:tblW w:w="4946" w:type="pct"/>
        <w:tblInd w:w="0" w:type="dxa"/>
        <w:tblBorders>
          <w:top w:val="single" w:sz="4" w:space="0" w:shadow="0" w:frame="0" w:color="auto"/>
          <w:left w:val="single" w:sz="4" w:space="0" w:shadow="0" w:frame="0" w:color="auto"/>
          <w:bottom w:val="single" w:sz="4" w:space="0" w:shadow="0" w:frame="0" w:color="auto"/>
          <w:right w:val="single" w:sz="4" w:space="0" w:shadow="0" w:frame="0" w:color="auto"/>
          <w:insideH w:val="single" w:sz="4" w:space="0" w:shadow="0" w:frame="0" w:color="auto"/>
          <w:insideV w:val="single" w:sz="4" w:space="0" w:shadow="0" w:fram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/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288"/>
        </w:trPr>
        <w:tc>
          <w:tcPr>
            <w:tcW w:w="294" w:type="pct"/>
          </w:tcPr>
          <w:p>
            <w:pPr>
              <w:pStyle w:val="P1"/>
              <w:spacing w:before="120" w:after="120" w:beforeAutospacing="0" w:afterAutospacing="0"/>
              <w:jc w:val="center"/>
              <w:rPr>
                <w:rStyle w:val="C4"/>
                <w:rFonts w:ascii="Arial" w:hAnsi="Arial"/>
                <w:b w:val="1"/>
                <w:color w:val="000000"/>
                <w:sz w:val="18"/>
              </w:rPr>
            </w:pPr>
            <w:r>
              <w:rPr>
                <w:rStyle w:val="C4"/>
                <w:rFonts w:ascii="Arial" w:hAnsi="Arial"/>
                <w:b w:val="1"/>
                <w:color w:val="000000"/>
                <w:sz w:val="18"/>
              </w:rPr>
              <w:t>№ п/п</w:t>
            </w:r>
          </w:p>
        </w:tc>
        <w:tc>
          <w:tcPr>
            <w:tcW w:w="3396" w:type="pct"/>
            <w:vAlign w:val="center"/>
          </w:tcPr>
          <w:p>
            <w:pPr>
              <w:pStyle w:val="P1"/>
              <w:spacing w:before="120" w:after="120" w:beforeAutospacing="0" w:afterAutospacing="0"/>
              <w:jc w:val="center"/>
              <w:rPr>
                <w:rStyle w:val="C4"/>
                <w:rFonts w:ascii="Arial" w:hAnsi="Arial"/>
                <w:b w:val="1"/>
                <w:color w:val="000000"/>
                <w:sz w:val="18"/>
              </w:rPr>
            </w:pPr>
            <w:r>
              <w:rPr>
                <w:rStyle w:val="C4"/>
                <w:rFonts w:ascii="Arial" w:hAnsi="Arial"/>
                <w:b w:val="1"/>
                <w:color w:val="000000"/>
                <w:sz w:val="18"/>
              </w:rPr>
              <w:t>Наименование параметра</w:t>
            </w:r>
          </w:p>
        </w:tc>
        <w:tc>
          <w:tcPr>
            <w:tcW w:w="654" w:type="pct"/>
            <w:vAlign w:val="center"/>
          </w:tcPr>
          <w:p>
            <w:pPr>
              <w:pStyle w:val="P1"/>
              <w:spacing w:before="120" w:after="120" w:beforeAutospacing="0" w:afterAutospacing="0"/>
              <w:jc w:val="center"/>
              <w:rPr>
                <w:rStyle w:val="C4"/>
                <w:rFonts w:ascii="Arial" w:hAnsi="Arial"/>
                <w:b w:val="1"/>
                <w:color w:val="000000"/>
                <w:sz w:val="18"/>
              </w:rPr>
            </w:pPr>
            <w:r>
              <w:rPr>
                <w:rStyle w:val="C4"/>
                <w:rFonts w:ascii="Arial" w:hAnsi="Arial"/>
                <w:b w:val="1"/>
                <w:color w:val="000000"/>
                <w:sz w:val="18"/>
              </w:rPr>
              <w:t>Ед. изм.</w:t>
            </w:r>
          </w:p>
        </w:tc>
        <w:tc>
          <w:tcPr>
            <w:tcW w:w="656" w:type="pct"/>
            <w:vAlign w:val="center"/>
          </w:tcPr>
          <w:p>
            <w:pPr>
              <w:pStyle w:val="P1"/>
              <w:spacing w:before="120" w:after="120" w:beforeAutospacing="0" w:afterAutospacing="0"/>
              <w:jc w:val="center"/>
              <w:rPr>
                <w:rStyle w:val="C4"/>
                <w:rFonts w:ascii="Arial" w:hAnsi="Arial"/>
                <w:b w:val="1"/>
                <w:color w:val="000000"/>
                <w:sz w:val="18"/>
              </w:rPr>
            </w:pPr>
            <w:r>
              <w:rPr>
                <w:rStyle w:val="C4"/>
                <w:rFonts w:ascii="Arial" w:hAnsi="Arial"/>
                <w:b w:val="1"/>
                <w:color w:val="000000"/>
                <w:sz w:val="18"/>
              </w:rPr>
              <w:t>Значение</w:t>
            </w: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288"/>
        </w:trPr>
        <w:tc>
          <w:tcPr>
            <w:tcW w:w="294" w:type="pct"/>
          </w:tcPr>
          <w:p>
            <w:pPr>
              <w:pStyle w:val="P4"/>
              <w:numPr>
                <w:ilvl w:val="0"/>
                <w:numId w:val="1"/>
              </w:numPr>
              <w:spacing w:lineRule="auto" w:line="300" w:beforeAutospacing="0" w:afterAutospacing="0"/>
              <w:ind w:left="313"/>
              <w:rPr>
                <w:rStyle w:val="C4"/>
                <w:rFonts w:ascii="Arial" w:hAnsi="Arial"/>
                <w:color w:val="000000"/>
                <w:sz w:val="18"/>
              </w:rPr>
            </w:pPr>
          </w:p>
        </w:tc>
        <w:tc>
          <w:tcPr>
            <w:tcW w:w="3396" w:type="pct"/>
          </w:tcPr>
          <w:p>
            <w:pPr>
              <w:pStyle w:val="P1"/>
              <w:spacing w:lineRule="auto" w:line="300" w:beforeAutospacing="0" w:afterAutospacing="0"/>
              <w:contextualSpacing w:val="1"/>
              <w:rPr>
                <w:rStyle w:val="C4"/>
                <w:rFonts w:ascii="Arial" w:hAnsi="Arial"/>
                <w:b w:val="1"/>
                <w:sz w:val="18"/>
              </w:rPr>
            </w:pPr>
            <w:r>
              <w:rPr>
                <w:rStyle w:val="C4"/>
                <w:rFonts w:ascii="Arial" w:hAnsi="Arial"/>
                <w:b w:val="1"/>
                <w:sz w:val="18"/>
              </w:rPr>
              <w:t>Дата заполнения/внесения изменений</w:t>
            </w:r>
          </w:p>
        </w:tc>
        <w:tc>
          <w:tcPr>
            <w:tcW w:w="654" w:type="pct"/>
          </w:tcPr>
          <w:p>
            <w:pPr>
              <w:pStyle w:val="P1"/>
              <w:contextualSpacing w:val="1"/>
              <w:jc w:val="center"/>
              <w:rPr>
                <w:rStyle w:val="C4"/>
                <w:rFonts w:ascii="Arial" w:hAnsi="Arial"/>
                <w:color w:val="000000"/>
                <w:sz w:val="18"/>
              </w:rPr>
            </w:pPr>
            <w:r>
              <w:rPr>
                <w:rStyle w:val="C4"/>
                <w:rFonts w:ascii="Arial" w:hAnsi="Arial"/>
                <w:color w:val="000000"/>
                <w:sz w:val="18"/>
              </w:rPr>
              <w:t>-</w:t>
            </w:r>
          </w:p>
        </w:tc>
        <w:tc>
          <w:tcPr>
            <w:tcW w:w="656" w:type="pct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18"/>
              </w:rPr>
            </w:pP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288"/>
        </w:trPr>
        <w:tc>
          <w:tcPr>
            <w:tcW w:w="294" w:type="pct"/>
          </w:tcPr>
          <w:p>
            <w:pPr>
              <w:pStyle w:val="P4"/>
              <w:numPr>
                <w:ilvl w:val="0"/>
                <w:numId w:val="1"/>
              </w:numPr>
              <w:spacing w:lineRule="auto" w:line="300" w:beforeAutospacing="0" w:afterAutospacing="0"/>
              <w:ind w:left="313"/>
              <w:rPr>
                <w:rStyle w:val="C4"/>
                <w:rFonts w:ascii="Arial" w:hAnsi="Arial"/>
                <w:color w:val="000000"/>
                <w:sz w:val="18"/>
              </w:rPr>
            </w:pPr>
          </w:p>
        </w:tc>
        <w:tc>
          <w:tcPr>
            <w:tcW w:w="3396" w:type="pct"/>
          </w:tcPr>
          <w:p>
            <w:pPr>
              <w:pStyle w:val="P1"/>
              <w:spacing w:lineRule="auto" w:line="300" w:beforeAutospacing="0" w:afterAutospacing="0"/>
              <w:contextualSpacing w:val="1"/>
              <w:rPr>
                <w:rStyle w:val="C4"/>
                <w:rFonts w:ascii="Arial" w:hAnsi="Arial"/>
                <w:b w:val="1"/>
                <w:sz w:val="18"/>
              </w:rPr>
            </w:pPr>
            <w:r>
              <w:rPr>
                <w:rStyle w:val="C4"/>
                <w:rFonts w:ascii="Arial" w:hAnsi="Arial"/>
                <w:b w:val="1"/>
                <w:sz w:val="18"/>
              </w:rPr>
              <w:t>Дата начала отчетного периода</w:t>
            </w:r>
          </w:p>
        </w:tc>
        <w:tc>
          <w:tcPr>
            <w:tcW w:w="654" w:type="pct"/>
          </w:tcPr>
          <w:p>
            <w:pPr>
              <w:pStyle w:val="P1"/>
              <w:contextualSpacing w:val="1"/>
              <w:jc w:val="center"/>
              <w:rPr>
                <w:rStyle w:val="C4"/>
                <w:rFonts w:ascii="Arial" w:hAnsi="Arial"/>
                <w:color w:val="000000"/>
                <w:sz w:val="18"/>
              </w:rPr>
            </w:pPr>
            <w:r>
              <w:rPr>
                <w:rStyle w:val="C4"/>
                <w:rFonts w:ascii="Arial" w:hAnsi="Arial"/>
                <w:color w:val="000000"/>
                <w:sz w:val="18"/>
              </w:rPr>
              <w:t>-</w:t>
            </w:r>
          </w:p>
        </w:tc>
        <w:tc>
          <w:tcPr>
            <w:tcW w:w="656" w:type="pct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>01.01.2022</w:t>
            </w: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288"/>
        </w:trPr>
        <w:tc>
          <w:tcPr>
            <w:tcW w:w="294" w:type="pct"/>
          </w:tcPr>
          <w:p>
            <w:pPr>
              <w:pStyle w:val="P4"/>
              <w:numPr>
                <w:ilvl w:val="0"/>
                <w:numId w:val="1"/>
              </w:numPr>
              <w:spacing w:lineRule="auto" w:line="300" w:beforeAutospacing="0" w:afterAutospacing="0"/>
              <w:ind w:left="313"/>
              <w:rPr>
                <w:rStyle w:val="C4"/>
                <w:rFonts w:ascii="Arial" w:hAnsi="Arial"/>
                <w:color w:val="000000"/>
                <w:sz w:val="18"/>
              </w:rPr>
            </w:pPr>
          </w:p>
        </w:tc>
        <w:tc>
          <w:tcPr>
            <w:tcW w:w="3396" w:type="pct"/>
          </w:tcPr>
          <w:p>
            <w:pPr>
              <w:pStyle w:val="P1"/>
              <w:spacing w:lineRule="auto" w:line="300" w:beforeAutospacing="0" w:afterAutospacing="0"/>
              <w:contextualSpacing w:val="1"/>
              <w:rPr>
                <w:rStyle w:val="C4"/>
                <w:rFonts w:ascii="Arial" w:hAnsi="Arial"/>
                <w:b w:val="1"/>
                <w:sz w:val="18"/>
              </w:rPr>
            </w:pPr>
            <w:r>
              <w:rPr>
                <w:rStyle w:val="C4"/>
                <w:rFonts w:ascii="Arial" w:hAnsi="Arial"/>
                <w:b w:val="1"/>
                <w:sz w:val="18"/>
              </w:rPr>
              <w:t>Дата конца отчетного периода</w:t>
            </w:r>
          </w:p>
        </w:tc>
        <w:tc>
          <w:tcPr>
            <w:tcW w:w="654" w:type="pct"/>
          </w:tcPr>
          <w:p>
            <w:pPr>
              <w:pStyle w:val="P1"/>
              <w:contextualSpacing w:val="1"/>
              <w:jc w:val="center"/>
              <w:rPr>
                <w:rStyle w:val="C4"/>
                <w:rFonts w:ascii="Arial" w:hAnsi="Arial"/>
                <w:color w:val="000000"/>
                <w:sz w:val="18"/>
              </w:rPr>
            </w:pPr>
            <w:r>
              <w:rPr>
                <w:rStyle w:val="C4"/>
                <w:rFonts w:ascii="Arial" w:hAnsi="Arial"/>
                <w:color w:val="000000"/>
                <w:sz w:val="18"/>
              </w:rPr>
              <w:t>-</w:t>
            </w:r>
          </w:p>
        </w:tc>
        <w:tc>
          <w:tcPr>
            <w:tcW w:w="656" w:type="pct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>31.12.2022</w:t>
            </w: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288"/>
        </w:trPr>
        <w:tc>
          <w:tcPr>
            <w:tcW w:w="5000" w:type="pct"/>
            <w:gridSpan w:val="4"/>
          </w:tcPr>
          <w:p>
            <w:pPr>
              <w:pStyle w:val="P1"/>
              <w:rPr>
                <w:rStyle w:val="C4"/>
                <w:rFonts w:ascii="Arial" w:hAnsi="Arial"/>
                <w:b w:val="1"/>
                <w:sz w:val="18"/>
              </w:rPr>
            </w:pPr>
            <w:r>
              <w:rPr>
                <w:rStyle w:val="C4"/>
                <w:rFonts w:ascii="Arial" w:hAnsi="Arial"/>
                <w:b w:val="1"/>
                <w:sz w:val="18"/>
              </w:rPr>
              <w:t xml:space="preserve">Общая информация об оказании услуг (выполнении работ) по содержанию и текущему ремонту общего имущества </w:t>
            </w: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288"/>
        </w:trPr>
        <w:tc>
          <w:tcPr>
            <w:tcW w:w="294" w:type="pct"/>
          </w:tcPr>
          <w:p>
            <w:pPr>
              <w:pStyle w:val="P4"/>
              <w:numPr>
                <w:ilvl w:val="0"/>
                <w:numId w:val="1"/>
              </w:numPr>
              <w:spacing w:lineRule="auto" w:line="300" w:beforeAutospacing="0" w:afterAutospacing="0"/>
              <w:ind w:left="313"/>
              <w:rPr>
                <w:rStyle w:val="C4"/>
                <w:rFonts w:ascii="Arial" w:hAnsi="Arial"/>
                <w:color w:val="000000"/>
                <w:sz w:val="18"/>
              </w:rPr>
            </w:pPr>
          </w:p>
        </w:tc>
        <w:tc>
          <w:tcPr>
            <w:tcW w:w="3396" w:type="pct"/>
            <w:vAlign w:val="bottom"/>
          </w:tcPr>
          <w:p>
            <w:pPr>
              <w:pStyle w:val="P1"/>
              <w:spacing w:lineRule="auto" w:line="300" w:beforeAutospacing="0" w:afterAutospacing="0"/>
              <w:contextualSpacing w:val="1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654" w:type="pct"/>
          </w:tcPr>
          <w:p>
            <w:pPr>
              <w:pStyle w:val="P1"/>
              <w:contextualSpacing w:val="1"/>
              <w:jc w:val="center"/>
              <w:rPr>
                <w:rStyle w:val="C4"/>
                <w:rFonts w:ascii="Arial" w:hAnsi="Arial"/>
                <w:color w:val="000000"/>
                <w:sz w:val="18"/>
              </w:rPr>
            </w:pPr>
            <w:r>
              <w:rPr>
                <w:rStyle w:val="C4"/>
                <w:rFonts w:ascii="Arial" w:hAnsi="Arial"/>
                <w:color w:val="000000"/>
                <w:sz w:val="18"/>
              </w:rPr>
              <w:t>руб.</w:t>
            </w:r>
          </w:p>
        </w:tc>
        <w:tc>
          <w:tcPr>
            <w:tcW w:w="656" w:type="pct"/>
          </w:tcPr>
          <w:p>
            <w:pPr>
              <w:pStyle w:val="P1"/>
              <w:jc w:val="center"/>
              <w:rPr>
                <w:rStyle w:val="C4"/>
                <w:rFonts w:ascii="Arial" w:hAnsi="Arial"/>
                <w:color w:val="000000"/>
                <w:sz w:val="20"/>
              </w:rPr>
            </w:pPr>
            <w:r>
              <w:rPr>
                <w:rStyle w:val="C4"/>
                <w:rFonts w:ascii="Arial" w:hAnsi="Arial"/>
                <w:color w:val="000000"/>
                <w:sz w:val="20"/>
              </w:rPr>
              <w:t>506167,20</w:t>
            </w: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288"/>
        </w:trPr>
        <w:tc>
          <w:tcPr>
            <w:tcW w:w="294" w:type="pct"/>
          </w:tcPr>
          <w:p>
            <w:pPr>
              <w:pStyle w:val="P4"/>
              <w:numPr>
                <w:ilvl w:val="0"/>
                <w:numId w:val="1"/>
              </w:numPr>
              <w:spacing w:lineRule="auto" w:line="300" w:beforeAutospacing="0" w:afterAutospacing="0"/>
              <w:ind w:left="313"/>
              <w:rPr>
                <w:rStyle w:val="C4"/>
                <w:rFonts w:ascii="Arial" w:hAnsi="Arial"/>
                <w:color w:val="000000"/>
                <w:sz w:val="18"/>
              </w:rPr>
            </w:pPr>
          </w:p>
        </w:tc>
        <w:tc>
          <w:tcPr>
            <w:tcW w:w="3396" w:type="pct"/>
            <w:vAlign w:val="bottom"/>
          </w:tcPr>
          <w:p>
            <w:pPr>
              <w:pStyle w:val="P1"/>
              <w:numPr>
                <w:ilvl w:val="0"/>
                <w:numId w:val="2"/>
              </w:numPr>
              <w:spacing w:lineRule="auto" w:line="300" w:beforeAutospacing="0" w:afterAutospacing="0"/>
              <w:rPr>
                <w:rStyle w:val="C4"/>
                <w:rFonts w:ascii="Arial" w:hAnsi="Arial"/>
                <w:color w:val="000000"/>
                <w:sz w:val="18"/>
              </w:rPr>
            </w:pPr>
            <w:r>
              <w:rPr>
                <w:rStyle w:val="C4"/>
                <w:rFonts w:ascii="Arial" w:hAnsi="Arial"/>
                <w:color w:val="000000"/>
                <w:sz w:val="18"/>
              </w:rPr>
              <w:t>за содержание дома</w:t>
            </w:r>
          </w:p>
        </w:tc>
        <w:tc>
          <w:tcPr>
            <w:tcW w:w="654" w:type="pct"/>
          </w:tcPr>
          <w:p>
            <w:pPr>
              <w:pStyle w:val="P1"/>
              <w:contextualSpacing w:val="1"/>
              <w:jc w:val="center"/>
              <w:rPr>
                <w:rStyle w:val="C4"/>
                <w:rFonts w:ascii="Arial" w:hAnsi="Arial"/>
                <w:color w:val="000000"/>
                <w:sz w:val="18"/>
              </w:rPr>
            </w:pPr>
            <w:r>
              <w:rPr>
                <w:rStyle w:val="C4"/>
                <w:rFonts w:ascii="Arial" w:hAnsi="Arial"/>
                <w:color w:val="000000"/>
                <w:sz w:val="18"/>
              </w:rPr>
              <w:t>руб.</w:t>
            </w:r>
          </w:p>
        </w:tc>
        <w:tc>
          <w:tcPr>
            <w:tcW w:w="656" w:type="pct"/>
          </w:tcPr>
          <w:p>
            <w:pPr>
              <w:pStyle w:val="P1"/>
              <w:rPr>
                <w:rStyle w:val="C4"/>
                <w:rFonts w:ascii="Arial" w:hAnsi="Arial"/>
                <w:color w:val="000000"/>
                <w:sz w:val="20"/>
              </w:rPr>
            </w:pPr>
            <w:r>
              <w:rPr>
                <w:rStyle w:val="C4"/>
                <w:rFonts w:ascii="Arial" w:hAnsi="Arial"/>
                <w:color w:val="000000"/>
                <w:sz w:val="22"/>
              </w:rPr>
              <w:t xml:space="preserve">  </w:t>
            </w:r>
            <w:r>
              <w:rPr>
                <w:rStyle w:val="C4"/>
                <w:rFonts w:ascii="Arial" w:hAnsi="Arial"/>
                <w:color w:val="000000"/>
                <w:sz w:val="20"/>
              </w:rPr>
              <w:t>253083,60</w:t>
            </w: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288"/>
        </w:trPr>
        <w:tc>
          <w:tcPr>
            <w:tcW w:w="294" w:type="pct"/>
          </w:tcPr>
          <w:p>
            <w:pPr>
              <w:pStyle w:val="P4"/>
              <w:numPr>
                <w:ilvl w:val="0"/>
                <w:numId w:val="1"/>
              </w:numPr>
              <w:spacing w:lineRule="auto" w:line="300" w:beforeAutospacing="0" w:afterAutospacing="0"/>
              <w:ind w:left="313"/>
              <w:rPr>
                <w:rStyle w:val="C4"/>
                <w:rFonts w:ascii="Arial" w:hAnsi="Arial"/>
                <w:color w:val="000000"/>
                <w:sz w:val="18"/>
              </w:rPr>
            </w:pPr>
          </w:p>
        </w:tc>
        <w:tc>
          <w:tcPr>
            <w:tcW w:w="3396" w:type="pct"/>
            <w:vAlign w:val="bottom"/>
          </w:tcPr>
          <w:p>
            <w:pPr>
              <w:pStyle w:val="P1"/>
              <w:numPr>
                <w:ilvl w:val="0"/>
                <w:numId w:val="2"/>
              </w:numPr>
              <w:spacing w:lineRule="auto" w:line="300" w:beforeAutospacing="0" w:afterAutospacing="0"/>
              <w:rPr>
                <w:rStyle w:val="C4"/>
                <w:rFonts w:ascii="Arial" w:hAnsi="Arial"/>
                <w:color w:val="000000"/>
                <w:sz w:val="18"/>
              </w:rPr>
            </w:pPr>
            <w:r>
              <w:rPr>
                <w:rStyle w:val="C4"/>
                <w:rFonts w:ascii="Arial" w:hAnsi="Arial"/>
                <w:color w:val="000000"/>
                <w:sz w:val="18"/>
              </w:rPr>
              <w:t>за текущий ремонт</w:t>
            </w:r>
          </w:p>
        </w:tc>
        <w:tc>
          <w:tcPr>
            <w:tcW w:w="654" w:type="pct"/>
          </w:tcPr>
          <w:p>
            <w:pPr>
              <w:pStyle w:val="P1"/>
              <w:contextualSpacing w:val="1"/>
              <w:jc w:val="center"/>
              <w:rPr>
                <w:rStyle w:val="C4"/>
                <w:rFonts w:ascii="Arial" w:hAnsi="Arial"/>
                <w:color w:val="000000"/>
                <w:sz w:val="18"/>
              </w:rPr>
            </w:pPr>
            <w:r>
              <w:rPr>
                <w:rStyle w:val="C4"/>
                <w:rFonts w:ascii="Arial" w:hAnsi="Arial"/>
                <w:color w:val="000000"/>
                <w:sz w:val="18"/>
              </w:rPr>
              <w:t>руб.</w:t>
            </w:r>
          </w:p>
        </w:tc>
        <w:tc>
          <w:tcPr>
            <w:tcW w:w="656" w:type="pct"/>
          </w:tcPr>
          <w:p>
            <w:pPr>
              <w:pStyle w:val="P1"/>
              <w:jc w:val="center"/>
              <w:rPr>
                <w:rStyle w:val="C4"/>
                <w:rFonts w:ascii="Arial" w:hAnsi="Arial"/>
                <w:color w:val="000000"/>
                <w:sz w:val="20"/>
              </w:rPr>
            </w:pPr>
            <w:r>
              <w:rPr>
                <w:rStyle w:val="C4"/>
                <w:rFonts w:ascii="Arial" w:hAnsi="Arial"/>
                <w:color w:val="000000"/>
                <w:sz w:val="20"/>
              </w:rPr>
              <w:t>151850,16</w:t>
            </w: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288"/>
        </w:trPr>
        <w:tc>
          <w:tcPr>
            <w:tcW w:w="294" w:type="pct"/>
          </w:tcPr>
          <w:p>
            <w:pPr>
              <w:pStyle w:val="P4"/>
              <w:numPr>
                <w:ilvl w:val="0"/>
                <w:numId w:val="1"/>
              </w:numPr>
              <w:spacing w:lineRule="auto" w:line="300" w:beforeAutospacing="0" w:afterAutospacing="0"/>
              <w:ind w:left="313"/>
              <w:rPr>
                <w:rStyle w:val="C4"/>
                <w:rFonts w:ascii="Arial" w:hAnsi="Arial"/>
                <w:color w:val="000000"/>
                <w:sz w:val="18"/>
              </w:rPr>
            </w:pPr>
          </w:p>
        </w:tc>
        <w:tc>
          <w:tcPr>
            <w:tcW w:w="3396" w:type="pct"/>
            <w:vAlign w:val="bottom"/>
          </w:tcPr>
          <w:p>
            <w:pPr>
              <w:pStyle w:val="P1"/>
              <w:numPr>
                <w:ilvl w:val="0"/>
                <w:numId w:val="2"/>
              </w:numPr>
              <w:spacing w:lineRule="auto" w:line="300" w:beforeAutospacing="0" w:afterAutospacing="0"/>
              <w:rPr>
                <w:rStyle w:val="C4"/>
                <w:rFonts w:ascii="Arial" w:hAnsi="Arial"/>
                <w:color w:val="000000"/>
                <w:sz w:val="18"/>
              </w:rPr>
            </w:pPr>
            <w:r>
              <w:rPr>
                <w:rStyle w:val="C4"/>
                <w:rFonts w:ascii="Arial" w:hAnsi="Arial"/>
                <w:color w:val="000000"/>
                <w:sz w:val="18"/>
              </w:rPr>
              <w:t xml:space="preserve">за услуги управления </w:t>
            </w:r>
          </w:p>
        </w:tc>
        <w:tc>
          <w:tcPr>
            <w:tcW w:w="654" w:type="pct"/>
          </w:tcPr>
          <w:p>
            <w:pPr>
              <w:pStyle w:val="P1"/>
              <w:contextualSpacing w:val="1"/>
              <w:jc w:val="center"/>
              <w:rPr>
                <w:rStyle w:val="C4"/>
                <w:rFonts w:ascii="Arial" w:hAnsi="Arial"/>
                <w:color w:val="000000"/>
                <w:sz w:val="18"/>
              </w:rPr>
            </w:pPr>
            <w:r>
              <w:rPr>
                <w:rStyle w:val="C4"/>
                <w:rFonts w:ascii="Arial" w:hAnsi="Arial"/>
                <w:color w:val="000000"/>
                <w:sz w:val="18"/>
              </w:rPr>
              <w:t>руб.</w:t>
            </w:r>
          </w:p>
        </w:tc>
        <w:tc>
          <w:tcPr>
            <w:tcW w:w="656" w:type="pct"/>
          </w:tcPr>
          <w:p>
            <w:pPr>
              <w:pStyle w:val="P1"/>
              <w:jc w:val="center"/>
              <w:rPr>
                <w:rStyle w:val="C4"/>
                <w:rFonts w:ascii="Arial" w:hAnsi="Arial"/>
                <w:color w:val="000000"/>
                <w:sz w:val="20"/>
              </w:rPr>
            </w:pPr>
            <w:r>
              <w:rPr>
                <w:rStyle w:val="C4"/>
                <w:rFonts w:ascii="Arial" w:hAnsi="Arial"/>
                <w:color w:val="000000"/>
                <w:sz w:val="20"/>
              </w:rPr>
              <w:t>101233,44</w:t>
            </w: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288"/>
        </w:trPr>
        <w:tc>
          <w:tcPr>
            <w:tcW w:w="294" w:type="pct"/>
          </w:tcPr>
          <w:p>
            <w:pPr>
              <w:pStyle w:val="P4"/>
              <w:numPr>
                <w:ilvl w:val="0"/>
                <w:numId w:val="1"/>
              </w:numPr>
              <w:spacing w:lineRule="auto" w:line="300" w:beforeAutospacing="0" w:afterAutospacing="0"/>
              <w:ind w:left="313"/>
              <w:rPr>
                <w:rStyle w:val="C4"/>
                <w:rFonts w:ascii="Arial" w:hAnsi="Arial"/>
                <w:color w:val="000000"/>
                <w:sz w:val="18"/>
              </w:rPr>
            </w:pPr>
          </w:p>
        </w:tc>
        <w:tc>
          <w:tcPr>
            <w:tcW w:w="3396" w:type="pct"/>
            <w:vAlign w:val="bottom"/>
          </w:tcPr>
          <w:p>
            <w:pPr>
              <w:pStyle w:val="P1"/>
              <w:spacing w:lineRule="auto" w:line="300" w:beforeAutospacing="0" w:afterAutospacing="0"/>
              <w:contextualSpacing w:val="1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 xml:space="preserve">Получено денежных средств, в т. ч: </w:t>
            </w:r>
          </w:p>
        </w:tc>
        <w:tc>
          <w:tcPr>
            <w:tcW w:w="654" w:type="pct"/>
          </w:tcPr>
          <w:p>
            <w:pPr>
              <w:pStyle w:val="P1"/>
              <w:contextualSpacing w:val="1"/>
              <w:jc w:val="center"/>
              <w:rPr>
                <w:rStyle w:val="C4"/>
                <w:rFonts w:ascii="Arial" w:hAnsi="Arial"/>
                <w:color w:val="000000"/>
                <w:sz w:val="18"/>
              </w:rPr>
            </w:pPr>
            <w:r>
              <w:rPr>
                <w:rStyle w:val="C4"/>
                <w:rFonts w:ascii="Arial" w:hAnsi="Arial"/>
                <w:color w:val="000000"/>
                <w:sz w:val="18"/>
              </w:rPr>
              <w:t>руб.</w:t>
            </w:r>
          </w:p>
        </w:tc>
        <w:tc>
          <w:tcPr>
            <w:tcW w:w="656" w:type="pct"/>
          </w:tcPr>
          <w:p>
            <w:pPr>
              <w:pStyle w:val="P1"/>
              <w:jc w:val="center"/>
              <w:rPr>
                <w:rStyle w:val="C4"/>
                <w:rFonts w:ascii="Arial" w:hAnsi="Arial"/>
                <w:color w:val="000000"/>
                <w:sz w:val="20"/>
              </w:rPr>
            </w:pPr>
            <w:r>
              <w:rPr>
                <w:rStyle w:val="C4"/>
                <w:rFonts w:ascii="Arial" w:hAnsi="Arial"/>
                <w:color w:val="000000"/>
                <w:sz w:val="20"/>
              </w:rPr>
              <w:t>461038.72</w:t>
            </w: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288"/>
        </w:trPr>
        <w:tc>
          <w:tcPr>
            <w:tcW w:w="294" w:type="pct"/>
          </w:tcPr>
          <w:p>
            <w:pPr>
              <w:pStyle w:val="P4"/>
              <w:numPr>
                <w:ilvl w:val="0"/>
                <w:numId w:val="1"/>
              </w:numPr>
              <w:spacing w:lineRule="auto" w:line="300" w:beforeAutospacing="0" w:afterAutospacing="0"/>
              <w:ind w:left="313"/>
              <w:rPr>
                <w:rStyle w:val="C4"/>
                <w:rFonts w:ascii="Arial" w:hAnsi="Arial"/>
                <w:color w:val="000000"/>
                <w:sz w:val="18"/>
              </w:rPr>
            </w:pPr>
          </w:p>
        </w:tc>
        <w:tc>
          <w:tcPr>
            <w:tcW w:w="3396" w:type="pct"/>
            <w:vAlign w:val="bottom"/>
          </w:tcPr>
          <w:p>
            <w:pPr>
              <w:pStyle w:val="P1"/>
              <w:numPr>
                <w:ilvl w:val="0"/>
                <w:numId w:val="2"/>
              </w:numPr>
              <w:spacing w:lineRule="auto" w:line="300" w:beforeAutospacing="0" w:afterAutospacing="0"/>
              <w:rPr>
                <w:rStyle w:val="C4"/>
                <w:rFonts w:ascii="Arial" w:hAnsi="Arial"/>
                <w:color w:val="000000"/>
                <w:sz w:val="18"/>
              </w:rPr>
            </w:pPr>
            <w:r>
              <w:rPr>
                <w:rStyle w:val="C4"/>
                <w:rFonts w:ascii="Arial" w:hAnsi="Arial"/>
                <w:color w:val="000000"/>
                <w:sz w:val="18"/>
              </w:rPr>
              <w:t xml:space="preserve">денежных средств от потребителей </w:t>
            </w:r>
          </w:p>
        </w:tc>
        <w:tc>
          <w:tcPr>
            <w:tcW w:w="654" w:type="pct"/>
          </w:tcPr>
          <w:p>
            <w:pPr>
              <w:pStyle w:val="P1"/>
              <w:jc w:val="center"/>
              <w:rPr>
                <w:rStyle w:val="C4"/>
                <w:rFonts w:ascii="Arial" w:hAnsi="Arial"/>
                <w:color w:val="000000"/>
                <w:sz w:val="18"/>
              </w:rPr>
            </w:pPr>
            <w:r>
              <w:rPr>
                <w:rStyle w:val="C4"/>
                <w:rFonts w:ascii="Arial" w:hAnsi="Arial"/>
                <w:color w:val="000000"/>
                <w:sz w:val="18"/>
              </w:rPr>
              <w:t>руб.</w:t>
            </w:r>
          </w:p>
        </w:tc>
        <w:tc>
          <w:tcPr>
            <w:tcW w:w="656" w:type="pct"/>
          </w:tcPr>
          <w:p>
            <w:pPr>
              <w:pStyle w:val="P1"/>
              <w:jc w:val="center"/>
              <w:rPr>
                <w:rStyle w:val="C4"/>
                <w:rFonts w:ascii="Arial" w:hAnsi="Arial"/>
                <w:color w:val="000000"/>
                <w:sz w:val="20"/>
              </w:rPr>
            </w:pPr>
            <w:r>
              <w:rPr>
                <w:rStyle w:val="C4"/>
                <w:rFonts w:ascii="Arial" w:hAnsi="Arial"/>
                <w:color w:val="000000"/>
                <w:sz w:val="20"/>
              </w:rPr>
              <w:t>446038.72</w:t>
            </w: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288"/>
        </w:trPr>
        <w:tc>
          <w:tcPr>
            <w:tcW w:w="294" w:type="pct"/>
          </w:tcPr>
          <w:p>
            <w:pPr>
              <w:pStyle w:val="P4"/>
              <w:numPr>
                <w:ilvl w:val="0"/>
                <w:numId w:val="1"/>
              </w:numPr>
              <w:spacing w:lineRule="auto" w:line="300" w:beforeAutospacing="0" w:afterAutospacing="0"/>
              <w:ind w:left="313"/>
              <w:rPr>
                <w:rStyle w:val="C4"/>
                <w:rFonts w:ascii="Arial" w:hAnsi="Arial"/>
                <w:color w:val="000000"/>
                <w:sz w:val="18"/>
              </w:rPr>
            </w:pPr>
          </w:p>
        </w:tc>
        <w:tc>
          <w:tcPr>
            <w:tcW w:w="3396" w:type="pct"/>
            <w:vAlign w:val="bottom"/>
          </w:tcPr>
          <w:p>
            <w:pPr>
              <w:pStyle w:val="P1"/>
              <w:numPr>
                <w:ilvl w:val="0"/>
                <w:numId w:val="2"/>
              </w:numPr>
              <w:spacing w:lineRule="auto" w:line="300" w:beforeAutospacing="0" w:afterAutospacing="0"/>
              <w:rPr>
                <w:rStyle w:val="C4"/>
                <w:rFonts w:ascii="Arial" w:hAnsi="Arial"/>
                <w:color w:val="000000"/>
                <w:sz w:val="18"/>
              </w:rPr>
            </w:pPr>
            <w:r>
              <w:rPr>
                <w:rStyle w:val="C4"/>
                <w:rFonts w:ascii="Arial" w:hAnsi="Arial"/>
                <w:color w:val="000000"/>
                <w:sz w:val="18"/>
              </w:rPr>
              <w:t>целевых взносов от потребителей</w:t>
            </w:r>
          </w:p>
        </w:tc>
        <w:tc>
          <w:tcPr>
            <w:tcW w:w="654" w:type="pct"/>
          </w:tcPr>
          <w:p>
            <w:pPr>
              <w:pStyle w:val="P1"/>
              <w:jc w:val="center"/>
              <w:rPr>
                <w:rStyle w:val="C4"/>
                <w:rFonts w:ascii="Arial" w:hAnsi="Arial"/>
                <w:color w:val="000000"/>
                <w:sz w:val="18"/>
              </w:rPr>
            </w:pPr>
            <w:r>
              <w:rPr>
                <w:rStyle w:val="C4"/>
                <w:rFonts w:ascii="Arial" w:hAnsi="Arial"/>
                <w:color w:val="000000"/>
                <w:sz w:val="18"/>
              </w:rPr>
              <w:t>руб.</w:t>
            </w:r>
          </w:p>
        </w:tc>
        <w:tc>
          <w:tcPr>
            <w:tcW w:w="656" w:type="pct"/>
          </w:tcPr>
          <w:p>
            <w:pPr>
              <w:pStyle w:val="P1"/>
              <w:jc w:val="center"/>
              <w:rPr>
                <w:rStyle w:val="C4"/>
                <w:rFonts w:ascii="Arial" w:hAnsi="Arial"/>
                <w:color w:val="000000"/>
                <w:sz w:val="20"/>
              </w:rPr>
            </w:pPr>
            <w:r>
              <w:rPr>
                <w:rStyle w:val="C4"/>
                <w:rFonts w:ascii="Arial" w:hAnsi="Arial"/>
                <w:color w:val="000000"/>
                <w:sz w:val="20"/>
              </w:rPr>
              <w:t>0.00</w:t>
            </w: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288"/>
        </w:trPr>
        <w:tc>
          <w:tcPr>
            <w:tcW w:w="294" w:type="pct"/>
          </w:tcPr>
          <w:p>
            <w:pPr>
              <w:pStyle w:val="P4"/>
              <w:numPr>
                <w:ilvl w:val="0"/>
                <w:numId w:val="1"/>
              </w:numPr>
              <w:spacing w:lineRule="auto" w:line="300" w:beforeAutospacing="0" w:afterAutospacing="0"/>
              <w:ind w:left="313"/>
              <w:rPr>
                <w:rStyle w:val="C4"/>
                <w:rFonts w:ascii="Arial" w:hAnsi="Arial"/>
                <w:color w:val="000000"/>
                <w:sz w:val="18"/>
              </w:rPr>
            </w:pPr>
          </w:p>
        </w:tc>
        <w:tc>
          <w:tcPr>
            <w:tcW w:w="3396" w:type="pct"/>
            <w:vAlign w:val="bottom"/>
          </w:tcPr>
          <w:p>
            <w:pPr>
              <w:pStyle w:val="P1"/>
              <w:numPr>
                <w:ilvl w:val="0"/>
                <w:numId w:val="2"/>
              </w:numPr>
              <w:spacing w:lineRule="auto" w:line="300" w:beforeAutospacing="0" w:afterAutospacing="0"/>
              <w:rPr>
                <w:rStyle w:val="C4"/>
                <w:rFonts w:ascii="Arial" w:hAnsi="Arial"/>
                <w:color w:val="000000"/>
                <w:sz w:val="18"/>
              </w:rPr>
            </w:pPr>
            <w:r>
              <w:rPr>
                <w:rStyle w:val="C4"/>
                <w:rFonts w:ascii="Arial" w:hAnsi="Arial"/>
                <w:color w:val="000000"/>
                <w:sz w:val="18"/>
              </w:rPr>
              <w:t>субсидий</w:t>
            </w:r>
          </w:p>
        </w:tc>
        <w:tc>
          <w:tcPr>
            <w:tcW w:w="654" w:type="pct"/>
          </w:tcPr>
          <w:p>
            <w:pPr>
              <w:pStyle w:val="P1"/>
              <w:jc w:val="center"/>
              <w:rPr>
                <w:rStyle w:val="C4"/>
                <w:rFonts w:ascii="Arial" w:hAnsi="Arial"/>
                <w:color w:val="000000"/>
                <w:sz w:val="18"/>
              </w:rPr>
            </w:pPr>
            <w:r>
              <w:rPr>
                <w:rStyle w:val="C4"/>
                <w:rFonts w:ascii="Arial" w:hAnsi="Arial"/>
                <w:color w:val="000000"/>
                <w:sz w:val="18"/>
              </w:rPr>
              <w:t>руб.</w:t>
            </w:r>
          </w:p>
        </w:tc>
        <w:tc>
          <w:tcPr>
            <w:tcW w:w="656" w:type="pct"/>
          </w:tcPr>
          <w:p>
            <w:pPr>
              <w:pStyle w:val="P1"/>
              <w:tabs>
                <w:tab w:val="left" w:pos="315" w:leader="none"/>
                <w:tab w:val="center" w:pos="549" w:leader="none"/>
              </w:tabs>
              <w:rPr>
                <w:rStyle w:val="C4"/>
                <w:rFonts w:ascii="Arial" w:hAnsi="Arial"/>
                <w:color w:val="000000"/>
                <w:sz w:val="20"/>
              </w:rPr>
            </w:pPr>
            <w:r>
              <w:rPr>
                <w:rStyle w:val="C4"/>
                <w:rFonts w:ascii="Arial" w:hAnsi="Arial"/>
                <w:color w:val="000000"/>
                <w:sz w:val="20"/>
              </w:rPr>
              <w:tab/>
              <w:tab/>
              <w:t>0.00</w:t>
            </w: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288"/>
        </w:trPr>
        <w:tc>
          <w:tcPr>
            <w:tcW w:w="294" w:type="pct"/>
          </w:tcPr>
          <w:p>
            <w:pPr>
              <w:pStyle w:val="P4"/>
              <w:numPr>
                <w:ilvl w:val="0"/>
                <w:numId w:val="1"/>
              </w:numPr>
              <w:spacing w:lineRule="auto" w:line="300" w:beforeAutospacing="0" w:afterAutospacing="0"/>
              <w:ind w:left="313"/>
              <w:rPr>
                <w:rStyle w:val="C4"/>
                <w:rFonts w:ascii="Arial" w:hAnsi="Arial"/>
                <w:color w:val="000000"/>
                <w:sz w:val="18"/>
              </w:rPr>
            </w:pPr>
          </w:p>
        </w:tc>
        <w:tc>
          <w:tcPr>
            <w:tcW w:w="3396" w:type="pct"/>
            <w:vAlign w:val="bottom"/>
          </w:tcPr>
          <w:p>
            <w:pPr>
              <w:pStyle w:val="P1"/>
              <w:numPr>
                <w:ilvl w:val="0"/>
                <w:numId w:val="2"/>
              </w:numPr>
              <w:spacing w:lineRule="auto" w:line="300" w:beforeAutospacing="0" w:afterAutospacing="0"/>
              <w:rPr>
                <w:rStyle w:val="C4"/>
                <w:rFonts w:ascii="Arial" w:hAnsi="Arial"/>
                <w:color w:val="000000"/>
                <w:sz w:val="18"/>
              </w:rPr>
            </w:pPr>
            <w:r>
              <w:rPr>
                <w:rStyle w:val="C4"/>
                <w:rFonts w:ascii="Arial" w:hAnsi="Arial"/>
                <w:color w:val="000000"/>
                <w:sz w:val="18"/>
              </w:rPr>
              <w:t>денежных средств от использования общего имущества</w:t>
            </w:r>
          </w:p>
        </w:tc>
        <w:tc>
          <w:tcPr>
            <w:tcW w:w="654" w:type="pct"/>
          </w:tcPr>
          <w:p>
            <w:pPr>
              <w:pStyle w:val="P1"/>
              <w:jc w:val="center"/>
              <w:rPr>
                <w:rStyle w:val="C4"/>
                <w:rFonts w:ascii="Arial" w:hAnsi="Arial"/>
                <w:color w:val="000000"/>
                <w:sz w:val="18"/>
              </w:rPr>
            </w:pPr>
            <w:r>
              <w:rPr>
                <w:rStyle w:val="C4"/>
                <w:rFonts w:ascii="Arial" w:hAnsi="Arial"/>
                <w:color w:val="000000"/>
                <w:sz w:val="18"/>
              </w:rPr>
              <w:t>руб.</w:t>
            </w:r>
          </w:p>
        </w:tc>
        <w:tc>
          <w:tcPr>
            <w:tcW w:w="656" w:type="pct"/>
          </w:tcPr>
          <w:p>
            <w:pPr>
              <w:pStyle w:val="P1"/>
              <w:jc w:val="center"/>
              <w:rPr>
                <w:rStyle w:val="C4"/>
                <w:rFonts w:ascii="Arial" w:hAnsi="Arial"/>
                <w:color w:val="000000"/>
                <w:sz w:val="20"/>
              </w:rPr>
            </w:pPr>
            <w:r>
              <w:rPr>
                <w:rStyle w:val="C4"/>
                <w:rFonts w:ascii="Arial" w:hAnsi="Arial"/>
                <w:color w:val="000000"/>
                <w:sz w:val="20"/>
              </w:rPr>
              <w:t>15000,00</w:t>
            </w: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288"/>
        </w:trPr>
        <w:tc>
          <w:tcPr>
            <w:tcW w:w="294" w:type="pct"/>
          </w:tcPr>
          <w:p>
            <w:pPr>
              <w:pStyle w:val="P4"/>
              <w:numPr>
                <w:ilvl w:val="0"/>
                <w:numId w:val="1"/>
              </w:numPr>
              <w:spacing w:lineRule="auto" w:line="300" w:beforeAutospacing="0" w:afterAutospacing="0"/>
              <w:ind w:left="313"/>
              <w:rPr>
                <w:rStyle w:val="C4"/>
                <w:rFonts w:ascii="Arial" w:hAnsi="Arial"/>
                <w:color w:val="000000"/>
                <w:sz w:val="18"/>
              </w:rPr>
            </w:pPr>
          </w:p>
        </w:tc>
        <w:tc>
          <w:tcPr>
            <w:tcW w:w="3396" w:type="pct"/>
            <w:vAlign w:val="bottom"/>
          </w:tcPr>
          <w:p>
            <w:pPr>
              <w:pStyle w:val="P1"/>
              <w:numPr>
                <w:ilvl w:val="0"/>
                <w:numId w:val="2"/>
              </w:numPr>
              <w:spacing w:lineRule="auto" w:line="300" w:beforeAutospacing="0" w:afterAutospacing="0"/>
              <w:rPr>
                <w:rStyle w:val="C4"/>
                <w:rFonts w:ascii="Arial" w:hAnsi="Arial"/>
                <w:color w:val="000000"/>
                <w:sz w:val="18"/>
              </w:rPr>
            </w:pPr>
            <w:r>
              <w:rPr>
                <w:rStyle w:val="C4"/>
                <w:rFonts w:ascii="Arial" w:hAnsi="Arial"/>
                <w:color w:val="000000"/>
                <w:sz w:val="18"/>
              </w:rPr>
              <w:t>прочие поступления</w:t>
            </w:r>
          </w:p>
        </w:tc>
        <w:tc>
          <w:tcPr>
            <w:tcW w:w="654" w:type="pct"/>
          </w:tcPr>
          <w:p>
            <w:pPr>
              <w:pStyle w:val="P1"/>
              <w:jc w:val="center"/>
              <w:rPr>
                <w:rStyle w:val="C4"/>
                <w:rFonts w:ascii="Arial" w:hAnsi="Arial"/>
                <w:color w:val="000000"/>
                <w:sz w:val="18"/>
              </w:rPr>
            </w:pPr>
            <w:r>
              <w:rPr>
                <w:rStyle w:val="C4"/>
                <w:rFonts w:ascii="Arial" w:hAnsi="Arial"/>
                <w:color w:val="000000"/>
                <w:sz w:val="18"/>
              </w:rPr>
              <w:t>руб.</w:t>
            </w:r>
          </w:p>
        </w:tc>
        <w:tc>
          <w:tcPr>
            <w:tcW w:w="656" w:type="pct"/>
          </w:tcPr>
          <w:p>
            <w:pPr>
              <w:pStyle w:val="P1"/>
              <w:jc w:val="center"/>
              <w:rPr>
                <w:rStyle w:val="C4"/>
                <w:rFonts w:ascii="Arial" w:hAnsi="Arial"/>
                <w:color w:val="000000"/>
                <w:sz w:val="20"/>
              </w:rPr>
            </w:pPr>
            <w:r>
              <w:rPr>
                <w:rStyle w:val="C4"/>
                <w:rFonts w:ascii="Arial" w:hAnsi="Arial"/>
                <w:color w:val="000000"/>
                <w:sz w:val="20"/>
              </w:rPr>
              <w:t>0.00</w:t>
            </w: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288"/>
        </w:trPr>
        <w:tc>
          <w:tcPr>
            <w:tcW w:w="294" w:type="pct"/>
          </w:tcPr>
          <w:p>
            <w:pPr>
              <w:pStyle w:val="P4"/>
              <w:numPr>
                <w:ilvl w:val="0"/>
                <w:numId w:val="1"/>
              </w:numPr>
              <w:spacing w:lineRule="auto" w:line="300" w:beforeAutospacing="0" w:afterAutospacing="0"/>
              <w:ind w:left="313"/>
              <w:rPr>
                <w:rStyle w:val="C4"/>
                <w:rFonts w:ascii="Arial" w:hAnsi="Arial"/>
                <w:color w:val="000000"/>
                <w:sz w:val="18"/>
              </w:rPr>
            </w:pPr>
          </w:p>
        </w:tc>
        <w:tc>
          <w:tcPr>
            <w:tcW w:w="3396" w:type="pct"/>
            <w:vAlign w:val="bottom"/>
          </w:tcPr>
          <w:p>
            <w:pPr>
              <w:pStyle w:val="P1"/>
              <w:spacing w:lineRule="auto" w:line="300" w:beforeAutospacing="0" w:afterAutospacing="0"/>
              <w:contextualSpacing w:val="1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>Авансовые платежи потребителей (на конец периода)</w:t>
            </w:r>
          </w:p>
        </w:tc>
        <w:tc>
          <w:tcPr>
            <w:tcW w:w="654" w:type="pct"/>
          </w:tcPr>
          <w:p>
            <w:pPr>
              <w:pStyle w:val="P1"/>
              <w:jc w:val="center"/>
              <w:rPr>
                <w:rStyle w:val="C4"/>
                <w:rFonts w:ascii="Arial" w:hAnsi="Arial"/>
                <w:color w:val="000000"/>
                <w:sz w:val="18"/>
              </w:rPr>
            </w:pPr>
            <w:r>
              <w:rPr>
                <w:rStyle w:val="C4"/>
                <w:rFonts w:ascii="Arial" w:hAnsi="Arial"/>
                <w:color w:val="000000"/>
                <w:sz w:val="18"/>
              </w:rPr>
              <w:t>руб.</w:t>
            </w:r>
          </w:p>
        </w:tc>
        <w:tc>
          <w:tcPr>
            <w:tcW w:w="656" w:type="pct"/>
          </w:tcPr>
          <w:p>
            <w:pPr>
              <w:pStyle w:val="P1"/>
              <w:jc w:val="center"/>
              <w:rPr>
                <w:rStyle w:val="C4"/>
                <w:rFonts w:ascii="Arial" w:hAnsi="Arial"/>
                <w:color w:val="000000"/>
                <w:sz w:val="20"/>
              </w:rPr>
            </w:pPr>
            <w:r>
              <w:rPr>
                <w:rStyle w:val="C4"/>
                <w:rFonts w:ascii="Arial" w:hAnsi="Arial"/>
                <w:color w:val="000000"/>
                <w:sz w:val="20"/>
              </w:rPr>
              <w:t>0.00</w:t>
            </w: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288"/>
        </w:trPr>
        <w:tc>
          <w:tcPr>
            <w:tcW w:w="294" w:type="pct"/>
          </w:tcPr>
          <w:p>
            <w:pPr>
              <w:pStyle w:val="P4"/>
              <w:numPr>
                <w:ilvl w:val="0"/>
                <w:numId w:val="1"/>
              </w:numPr>
              <w:spacing w:lineRule="auto" w:line="300" w:beforeAutospacing="0" w:afterAutospacing="0"/>
              <w:ind w:left="313"/>
              <w:rPr>
                <w:rStyle w:val="C4"/>
                <w:rFonts w:ascii="Arial" w:hAnsi="Arial"/>
                <w:color w:val="000000"/>
                <w:sz w:val="18"/>
              </w:rPr>
            </w:pPr>
          </w:p>
        </w:tc>
        <w:tc>
          <w:tcPr>
            <w:tcW w:w="3396" w:type="pct"/>
            <w:vAlign w:val="bottom"/>
          </w:tcPr>
          <w:p>
            <w:pPr>
              <w:pStyle w:val="P1"/>
              <w:spacing w:lineRule="auto" w:line="300" w:beforeAutospacing="0" w:afterAutospacing="0"/>
              <w:rPr>
                <w:rStyle w:val="C4"/>
                <w:rFonts w:ascii="Arial" w:hAnsi="Arial"/>
                <w:color w:val="000000"/>
                <w:sz w:val="18"/>
              </w:rPr>
            </w:pPr>
            <w:r>
              <w:rPr>
                <w:rStyle w:val="C4"/>
                <w:rFonts w:ascii="Arial" w:hAnsi="Arial"/>
                <w:color w:val="000000"/>
                <w:sz w:val="18"/>
              </w:rPr>
              <w:t>Задолженность потребителей (на конец периода)</w:t>
            </w:r>
          </w:p>
        </w:tc>
        <w:tc>
          <w:tcPr>
            <w:tcW w:w="654" w:type="pct"/>
          </w:tcPr>
          <w:p>
            <w:pPr>
              <w:pStyle w:val="P1"/>
              <w:jc w:val="center"/>
              <w:rPr>
                <w:rStyle w:val="C4"/>
                <w:rFonts w:ascii="Arial" w:hAnsi="Arial"/>
                <w:color w:val="000000"/>
                <w:sz w:val="18"/>
              </w:rPr>
            </w:pPr>
            <w:r>
              <w:rPr>
                <w:rStyle w:val="C4"/>
                <w:rFonts w:ascii="Arial" w:hAnsi="Arial"/>
                <w:color w:val="000000"/>
                <w:sz w:val="18"/>
              </w:rPr>
              <w:t>руб.</w:t>
            </w:r>
          </w:p>
        </w:tc>
        <w:tc>
          <w:tcPr>
            <w:tcW w:w="656" w:type="pct"/>
          </w:tcPr>
          <w:p>
            <w:pPr>
              <w:pStyle w:val="P1"/>
              <w:jc w:val="center"/>
              <w:rPr>
                <w:rStyle w:val="C4"/>
                <w:rFonts w:ascii="Arial" w:hAnsi="Arial"/>
                <w:color w:val="000000"/>
                <w:sz w:val="20"/>
              </w:rPr>
            </w:pPr>
            <w:r>
              <w:rPr>
                <w:rStyle w:val="C4"/>
                <w:rFonts w:ascii="Arial" w:hAnsi="Arial"/>
                <w:color w:val="000000"/>
                <w:sz w:val="20"/>
              </w:rPr>
              <w:t>376031,53</w:t>
            </w:r>
            <w:bookmarkStart w:id="0" w:name="_GoBack"/>
            <w:bookmarkEnd w:id="0"/>
          </w:p>
        </w:tc>
      </w:tr>
    </w:tbl>
    <w:p>
      <w:pPr>
        <w:pStyle w:val="P1"/>
        <w:rPr>
          <w:rStyle w:val="C4"/>
          <w:rFonts w:ascii="Arial" w:hAnsi="Arial"/>
          <w:sz w:val="18"/>
        </w:rPr>
      </w:pPr>
    </w:p>
    <w:p>
      <w:pPr>
        <w:pStyle w:val="P1"/>
        <w:rPr>
          <w:rStyle w:val="C4"/>
          <w:rFonts w:ascii="Arial" w:hAnsi="Arial"/>
          <w:sz w:val="18"/>
        </w:rPr>
      </w:pPr>
    </w:p>
    <w:p>
      <w:pPr>
        <w:pStyle w:val="P1"/>
        <w:rPr>
          <w:rStyle w:val="C4"/>
          <w:rFonts w:ascii="Arial" w:hAnsi="Arial"/>
          <w:b w:val="1"/>
          <w:sz w:val="18"/>
        </w:rPr>
      </w:pPr>
      <w:r>
        <w:rPr>
          <w:rStyle w:val="C4"/>
          <w:rFonts w:ascii="Arial" w:hAnsi="Arial"/>
          <w:b w:val="1"/>
          <w:sz w:val="18"/>
        </w:rPr>
        <w:t>Выполненные работы (оказанные услуги) по содержанию общего имущества и текущему ремонту в отчётном периоде (заполняется по каждому виду работы (услуги))</w:t>
      </w:r>
    </w:p>
    <w:p>
      <w:pPr>
        <w:pStyle w:val="P1"/>
        <w:rPr>
          <w:rStyle w:val="C4"/>
          <w:rFonts w:ascii="Arial" w:hAnsi="Arial"/>
          <w:b w:val="1"/>
          <w:sz w:val="18"/>
        </w:rPr>
      </w:pPr>
    </w:p>
    <w:tbl>
      <w:tblPr>
        <w:tblStyle w:val="T2"/>
        <w:tblpPr w:leftFromText="180" w:rightFromText="180" w:tblpX="1" w:tblpY="5" w:horzAnchor="margin" w:vertAnchor="text"/>
        <w:tblW w:w="0" w:type="auto"/>
        <w:tblInd w:w="0" w:type="dxa"/>
        <w:tblBorders>
          <w:top w:val="single" w:sz="4" w:space="0" w:shadow="0" w:frame="0" w:color="auto"/>
          <w:left w:val="single" w:sz="4" w:space="0" w:shadow="0" w:frame="0" w:color="auto"/>
          <w:bottom w:val="single" w:sz="4" w:space="0" w:shadow="0" w:frame="0" w:color="auto"/>
          <w:right w:val="single" w:sz="4" w:space="0" w:shadow="0" w:frame="0" w:color="auto"/>
          <w:insideH w:val="single" w:sz="4" w:space="0" w:shadow="0" w:frame="0" w:color="auto"/>
          <w:insideV w:val="single" w:sz="4" w:space="0" w:shadow="0" w:frame="0" w:color="auto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/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983"/>
        </w:trPr>
        <w:tc>
          <w:tcPr>
            <w:tcW w:w="3652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b w:val="1"/>
                <w:sz w:val="18"/>
              </w:rPr>
            </w:pPr>
            <w:r>
              <w:rPr>
                <w:rStyle w:val="C4"/>
                <w:rFonts w:ascii="Arial" w:hAnsi="Arial"/>
                <w:b w:val="1"/>
                <w:sz w:val="18"/>
              </w:rPr>
              <w:t>Наименование работ (услуг)</w:t>
            </w:r>
          </w:p>
        </w:tc>
        <w:tc>
          <w:tcPr>
            <w:tcW w:w="1808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b w:val="1"/>
                <w:sz w:val="18"/>
              </w:rPr>
            </w:pPr>
            <w:r>
              <w:rPr>
                <w:rStyle w:val="C4"/>
                <w:rFonts w:ascii="Arial" w:hAnsi="Arial"/>
                <w:b w:val="1"/>
                <w:sz w:val="18"/>
              </w:rPr>
              <w:t>Годовая фактическая стоимость работ (услуг)</w:t>
            </w:r>
          </w:p>
        </w:tc>
        <w:tc>
          <w:tcPr>
            <w:tcW w:w="1949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b w:val="1"/>
                <w:sz w:val="18"/>
              </w:rPr>
            </w:pPr>
            <w:r>
              <w:rPr>
                <w:rStyle w:val="C4"/>
                <w:rFonts w:ascii="Arial" w:hAnsi="Arial"/>
                <w:b w:val="1"/>
                <w:sz w:val="18"/>
              </w:rPr>
              <w:t>Периодичность выполнения работ (оказания услуг)</w:t>
            </w:r>
          </w:p>
        </w:tc>
        <w:tc>
          <w:tcPr>
            <w:tcW w:w="1244" w:type="dxa"/>
          </w:tcPr>
          <w:p>
            <w:pPr>
              <w:pStyle w:val="P1"/>
              <w:rPr>
                <w:rStyle w:val="C4"/>
                <w:rFonts w:ascii="Arial" w:hAnsi="Arial"/>
                <w:b w:val="1"/>
                <w:sz w:val="18"/>
              </w:rPr>
            </w:pPr>
            <w:r>
              <w:rPr>
                <w:rStyle w:val="C4"/>
                <w:rFonts w:ascii="Arial" w:hAnsi="Arial"/>
                <w:b w:val="1"/>
                <w:sz w:val="18"/>
              </w:rPr>
              <w:t>Единица измерения</w:t>
            </w:r>
          </w:p>
        </w:tc>
        <w:tc>
          <w:tcPr>
            <w:tcW w:w="1484" w:type="dxa"/>
          </w:tcPr>
          <w:p>
            <w:pPr>
              <w:pStyle w:val="P1"/>
              <w:rPr>
                <w:rStyle w:val="C4"/>
                <w:rFonts w:ascii="Arial" w:hAnsi="Arial"/>
                <w:b w:val="1"/>
                <w:sz w:val="18"/>
              </w:rPr>
            </w:pPr>
            <w:r>
              <w:rPr>
                <w:rStyle w:val="C4"/>
                <w:rFonts w:ascii="Arial" w:hAnsi="Arial"/>
                <w:b w:val="1"/>
                <w:sz w:val="18"/>
              </w:rPr>
              <w:t>Стоимость на единицу измерения</w:t>
            </w: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449"/>
        </w:trPr>
        <w:tc>
          <w:tcPr>
            <w:tcW w:w="3652" w:type="dxa"/>
          </w:tcPr>
          <w:p>
            <w:pPr>
              <w:pStyle w:val="P1"/>
              <w:rPr>
                <w:rStyle w:val="C4"/>
                <w:rFonts w:ascii="Arial" w:hAnsi="Arial"/>
                <w:b w:val="1"/>
                <w:sz w:val="18"/>
              </w:rPr>
            </w:pPr>
            <w:r>
              <w:rPr>
                <w:rStyle w:val="C4"/>
                <w:rFonts w:ascii="Arial" w:hAnsi="Arial"/>
                <w:b w:val="1"/>
                <w:sz w:val="18"/>
              </w:rPr>
              <w:t>1. Работы (услуги) по управлению многоквартирным домом ( в том числе материально техническое обеспечение, средства оплаченные за расчетно-кассовое обслуживание и направленные на оплату налога по УСН)</w:t>
            </w:r>
          </w:p>
        </w:tc>
        <w:tc>
          <w:tcPr>
            <w:tcW w:w="1808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color w:val="000000"/>
                <w:sz w:val="20"/>
              </w:rPr>
            </w:pPr>
            <w:r>
              <w:rPr>
                <w:rStyle w:val="C4"/>
                <w:rFonts w:ascii="Arial" w:hAnsi="Arial"/>
                <w:color w:val="000000"/>
                <w:sz w:val="20"/>
              </w:rPr>
              <w:t>107948,33</w:t>
            </w:r>
          </w:p>
        </w:tc>
        <w:tc>
          <w:tcPr>
            <w:tcW w:w="1949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18"/>
              </w:rPr>
            </w:pPr>
          </w:p>
        </w:tc>
        <w:tc>
          <w:tcPr>
            <w:tcW w:w="1244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>руб./кв.м</w:t>
            </w:r>
          </w:p>
        </w:tc>
        <w:tc>
          <w:tcPr>
            <w:tcW w:w="1484" w:type="dxa"/>
          </w:tcPr>
          <w:p>
            <w:pPr>
              <w:pStyle w:val="P1"/>
              <w:jc w:val="right"/>
              <w:rPr>
                <w:rStyle w:val="C4"/>
                <w:rFonts w:ascii="Arial" w:hAnsi="Arial"/>
                <w:b w:val="1"/>
                <w:sz w:val="18"/>
              </w:rPr>
            </w:pPr>
            <w:r>
              <w:rPr>
                <w:rStyle w:val="C4"/>
                <w:rFonts w:ascii="Arial" w:hAnsi="Arial"/>
                <w:b w:val="1"/>
                <w:sz w:val="18"/>
              </w:rPr>
              <w:t>2.70</w:t>
            </w: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449"/>
        </w:trPr>
        <w:tc>
          <w:tcPr>
            <w:tcW w:w="3652" w:type="dxa"/>
          </w:tcPr>
          <w:p>
            <w:pPr>
              <w:pStyle w:val="P1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>1.1 Работы (услуги) по управлению многоквартирным домом</w:t>
            </w:r>
          </w:p>
        </w:tc>
        <w:tc>
          <w:tcPr>
            <w:tcW w:w="1808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20"/>
              </w:rPr>
            </w:pPr>
            <w:r>
              <w:rPr>
                <w:rStyle w:val="C4"/>
                <w:rFonts w:ascii="Arial" w:hAnsi="Arial"/>
                <w:sz w:val="20"/>
              </w:rPr>
              <w:t>91727,34</w:t>
            </w:r>
          </w:p>
        </w:tc>
        <w:tc>
          <w:tcPr>
            <w:tcW w:w="1949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>Ежедневно</w:t>
            </w:r>
          </w:p>
        </w:tc>
        <w:tc>
          <w:tcPr>
            <w:tcW w:w="1244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>руб./кв.м</w:t>
            </w:r>
          </w:p>
        </w:tc>
        <w:tc>
          <w:tcPr>
            <w:tcW w:w="1484" w:type="dxa"/>
          </w:tcPr>
          <w:p>
            <w:pPr>
              <w:pStyle w:val="P1"/>
              <w:jc w:val="right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>2.25</w:t>
            </w: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449"/>
        </w:trPr>
        <w:tc>
          <w:tcPr>
            <w:tcW w:w="3652" w:type="dxa"/>
          </w:tcPr>
          <w:p>
            <w:pPr>
              <w:pStyle w:val="P1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>1.2. Оплачено за рассчетно-кассовое обслуживание</w:t>
            </w:r>
          </w:p>
        </w:tc>
        <w:tc>
          <w:tcPr>
            <w:tcW w:w="1808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20"/>
              </w:rPr>
            </w:pPr>
            <w:r>
              <w:rPr>
                <w:rStyle w:val="C4"/>
                <w:rFonts w:ascii="Arial" w:hAnsi="Arial"/>
                <w:sz w:val="20"/>
              </w:rPr>
              <w:t>5521,13</w:t>
            </w:r>
          </w:p>
        </w:tc>
        <w:tc>
          <w:tcPr>
            <w:tcW w:w="1949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>Ежемесячно</w:t>
            </w:r>
          </w:p>
        </w:tc>
        <w:tc>
          <w:tcPr>
            <w:tcW w:w="1244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>руб./кв.м</w:t>
            </w:r>
          </w:p>
        </w:tc>
        <w:tc>
          <w:tcPr>
            <w:tcW w:w="1484" w:type="dxa"/>
          </w:tcPr>
          <w:p>
            <w:pPr>
              <w:pStyle w:val="P1"/>
              <w:jc w:val="right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>0.15</w:t>
            </w: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449"/>
        </w:trPr>
        <w:tc>
          <w:tcPr>
            <w:tcW w:w="3652" w:type="dxa"/>
          </w:tcPr>
          <w:p>
            <w:pPr>
              <w:pStyle w:val="P1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>1.3 Средства направленные на оплату налога по УСН</w:t>
            </w:r>
          </w:p>
        </w:tc>
        <w:tc>
          <w:tcPr>
            <w:tcW w:w="1808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20"/>
              </w:rPr>
            </w:pPr>
            <w:r>
              <w:rPr>
                <w:rStyle w:val="C4"/>
                <w:rFonts w:ascii="Arial" w:hAnsi="Arial"/>
                <w:sz w:val="20"/>
              </w:rPr>
              <w:t>10699,86</w:t>
            </w:r>
          </w:p>
        </w:tc>
        <w:tc>
          <w:tcPr>
            <w:tcW w:w="1949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>Ежемесячно</w:t>
            </w:r>
          </w:p>
        </w:tc>
        <w:tc>
          <w:tcPr>
            <w:tcW w:w="1244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>руб./кв.м</w:t>
            </w:r>
          </w:p>
        </w:tc>
        <w:tc>
          <w:tcPr>
            <w:tcW w:w="1484" w:type="dxa"/>
          </w:tcPr>
          <w:p>
            <w:pPr>
              <w:pStyle w:val="P1"/>
              <w:jc w:val="right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>0.30</w:t>
            </w: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449"/>
        </w:trPr>
        <w:tc>
          <w:tcPr>
            <w:tcW w:w="3652" w:type="dxa"/>
          </w:tcPr>
          <w:p>
            <w:pPr>
              <w:pStyle w:val="P1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b w:val="1"/>
                <w:sz w:val="18"/>
              </w:rPr>
              <w:t xml:space="preserve">2. Работы (услуги) по содержанию общего имущества многоквартирного дома (в том числе </w:t>
            </w:r>
            <w:r>
              <w:rPr>
                <w:rStyle w:val="C4"/>
                <w:rFonts w:ascii="Arial" w:hAnsi="Arial"/>
                <w:sz w:val="18"/>
              </w:rPr>
              <w:t xml:space="preserve"> </w:t>
            </w:r>
            <w:r>
              <w:rPr>
                <w:rStyle w:val="C4"/>
                <w:rFonts w:ascii="Arial" w:hAnsi="Arial"/>
                <w:b w:val="1"/>
                <w:sz w:val="18"/>
              </w:rPr>
              <w:t>затраты на материально-техническое обеспечение работ производственного персонала)</w:t>
            </w:r>
          </w:p>
        </w:tc>
        <w:tc>
          <w:tcPr>
            <w:tcW w:w="1808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color w:val="000000"/>
                <w:sz w:val="20"/>
              </w:rPr>
            </w:pPr>
            <w:r>
              <w:rPr>
                <w:rStyle w:val="C4"/>
                <w:rFonts w:ascii="Arial" w:hAnsi="Arial"/>
                <w:color w:val="000000"/>
                <w:sz w:val="20"/>
              </w:rPr>
              <w:t>137101.90</w:t>
            </w:r>
          </w:p>
          <w:p>
            <w:pPr>
              <w:pStyle w:val="P1"/>
              <w:jc w:val="center"/>
              <w:rPr>
                <w:rStyle w:val="C4"/>
                <w:rFonts w:ascii="Arial" w:hAnsi="Arial"/>
                <w:color w:val="000000"/>
                <w:sz w:val="20"/>
              </w:rPr>
            </w:pPr>
          </w:p>
        </w:tc>
        <w:tc>
          <w:tcPr>
            <w:tcW w:w="1949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18"/>
              </w:rPr>
            </w:pPr>
          </w:p>
        </w:tc>
        <w:tc>
          <w:tcPr>
            <w:tcW w:w="1244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>руб./кв.м</w:t>
            </w:r>
          </w:p>
        </w:tc>
        <w:tc>
          <w:tcPr>
            <w:tcW w:w="1484" w:type="dxa"/>
          </w:tcPr>
          <w:p>
            <w:pPr>
              <w:pStyle w:val="P1"/>
              <w:jc w:val="right"/>
              <w:rPr>
                <w:rStyle w:val="C4"/>
                <w:rFonts w:ascii="Arial" w:hAnsi="Arial"/>
                <w:b w:val="1"/>
                <w:sz w:val="18"/>
              </w:rPr>
            </w:pPr>
            <w:r>
              <w:rPr>
                <w:rStyle w:val="C4"/>
                <w:rFonts w:ascii="Arial" w:hAnsi="Arial"/>
                <w:b w:val="1"/>
                <w:sz w:val="18"/>
              </w:rPr>
              <w:t>4.40</w:t>
            </w: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449"/>
        </w:trPr>
        <w:tc>
          <w:tcPr>
            <w:tcW w:w="3652" w:type="dxa"/>
          </w:tcPr>
          <w:p>
            <w:pPr>
              <w:pStyle w:val="P1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>2.1 Работы (услуги) по санитарному содержанию мест общего пользования</w:t>
            </w:r>
          </w:p>
        </w:tc>
        <w:tc>
          <w:tcPr>
            <w:tcW w:w="1808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20"/>
              </w:rPr>
            </w:pPr>
            <w:r>
              <w:rPr>
                <w:rStyle w:val="C4"/>
                <w:rFonts w:ascii="Arial" w:hAnsi="Arial"/>
                <w:sz w:val="20"/>
              </w:rPr>
              <w:t>29670,00</w:t>
            </w:r>
          </w:p>
        </w:tc>
        <w:tc>
          <w:tcPr>
            <w:tcW w:w="1949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>По графику</w:t>
            </w:r>
          </w:p>
        </w:tc>
        <w:tc>
          <w:tcPr>
            <w:tcW w:w="1244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>руб./кв.м</w:t>
            </w:r>
          </w:p>
        </w:tc>
        <w:tc>
          <w:tcPr>
            <w:tcW w:w="1484" w:type="dxa"/>
          </w:tcPr>
          <w:p>
            <w:pPr>
              <w:pStyle w:val="P1"/>
              <w:jc w:val="right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>1.40</w:t>
            </w: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449"/>
        </w:trPr>
        <w:tc>
          <w:tcPr>
            <w:tcW w:w="3652" w:type="dxa"/>
          </w:tcPr>
          <w:p>
            <w:pPr>
              <w:pStyle w:val="P1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>2.2</w:t>
            </w:r>
            <w:r>
              <w:t xml:space="preserve"> </w:t>
            </w:r>
            <w:r>
              <w:rPr>
                <w:rStyle w:val="C4"/>
                <w:rFonts w:ascii="Arial" w:hAnsi="Arial"/>
                <w:sz w:val="18"/>
              </w:rPr>
              <w:t>Работы (услуги) по санитарному содержанию придомовой территории</w:t>
            </w:r>
          </w:p>
        </w:tc>
        <w:tc>
          <w:tcPr>
            <w:tcW w:w="1808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20"/>
              </w:rPr>
            </w:pPr>
            <w:r>
              <w:rPr>
                <w:rStyle w:val="C4"/>
                <w:rFonts w:ascii="Arial" w:hAnsi="Arial"/>
                <w:sz w:val="20"/>
              </w:rPr>
              <w:t>63480,00</w:t>
            </w:r>
          </w:p>
        </w:tc>
        <w:tc>
          <w:tcPr>
            <w:tcW w:w="1949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>По графику</w:t>
            </w:r>
          </w:p>
        </w:tc>
        <w:tc>
          <w:tcPr>
            <w:tcW w:w="1244" w:type="dxa"/>
          </w:tcPr>
          <w:p>
            <w:pPr>
              <w:pStyle w:val="P1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 xml:space="preserve">   руб./кв.м</w:t>
            </w:r>
          </w:p>
        </w:tc>
        <w:tc>
          <w:tcPr>
            <w:tcW w:w="1484" w:type="dxa"/>
          </w:tcPr>
          <w:p>
            <w:pPr>
              <w:pStyle w:val="P1"/>
              <w:jc w:val="right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>1.40</w:t>
            </w: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449"/>
        </w:trPr>
        <w:tc>
          <w:tcPr>
            <w:tcW w:w="3652" w:type="dxa"/>
          </w:tcPr>
          <w:p>
            <w:pPr>
              <w:pStyle w:val="P1"/>
              <w:rPr>
                <w:rStyle w:val="C4"/>
                <w:rFonts w:ascii="Arial" w:hAnsi="Arial"/>
                <w:b w:val="1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 xml:space="preserve">2.3.1  Работы (услуги) по содержанию и техническому обслуживанию внутридомового инженерного оборудования и конструктивных элементов дома</w:t>
            </w:r>
          </w:p>
        </w:tc>
        <w:tc>
          <w:tcPr>
            <w:tcW w:w="1808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20"/>
              </w:rPr>
            </w:pPr>
            <w:r>
              <w:rPr>
                <w:rStyle w:val="C4"/>
                <w:rFonts w:ascii="Arial" w:hAnsi="Arial"/>
                <w:sz w:val="20"/>
              </w:rPr>
              <w:t>43312,10</w:t>
            </w:r>
          </w:p>
        </w:tc>
        <w:tc>
          <w:tcPr>
            <w:tcW w:w="1949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>По графику</w:t>
            </w:r>
          </w:p>
        </w:tc>
        <w:tc>
          <w:tcPr>
            <w:tcW w:w="1244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>руб./кв.м</w:t>
            </w:r>
          </w:p>
        </w:tc>
        <w:tc>
          <w:tcPr>
            <w:tcW w:w="1484" w:type="dxa"/>
          </w:tcPr>
          <w:p>
            <w:pPr>
              <w:pStyle w:val="P1"/>
              <w:jc w:val="right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>1.40</w:t>
            </w: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449"/>
        </w:trPr>
        <w:tc>
          <w:tcPr>
            <w:tcW w:w="3652" w:type="dxa"/>
          </w:tcPr>
          <w:p>
            <w:pPr>
              <w:pStyle w:val="P1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>2.3.2 Материально-техническое обеспечение работ по содержанию общего имущества многоквартирного дома</w:t>
            </w:r>
          </w:p>
        </w:tc>
        <w:tc>
          <w:tcPr>
            <w:tcW w:w="1808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20"/>
              </w:rPr>
            </w:pPr>
            <w:r>
              <w:rPr>
                <w:rStyle w:val="C4"/>
                <w:rFonts w:ascii="Arial" w:hAnsi="Arial"/>
                <w:sz w:val="20"/>
              </w:rPr>
              <w:t>639.90</w:t>
            </w:r>
          </w:p>
        </w:tc>
        <w:tc>
          <w:tcPr>
            <w:tcW w:w="1949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18"/>
              </w:rPr>
            </w:pPr>
          </w:p>
        </w:tc>
        <w:tc>
          <w:tcPr>
            <w:tcW w:w="1244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18"/>
              </w:rPr>
            </w:pPr>
          </w:p>
        </w:tc>
        <w:tc>
          <w:tcPr>
            <w:tcW w:w="1484" w:type="dxa"/>
          </w:tcPr>
          <w:p>
            <w:pPr>
              <w:pStyle w:val="P1"/>
              <w:jc w:val="right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>0.20</w:t>
            </w: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449"/>
        </w:trPr>
        <w:tc>
          <w:tcPr>
            <w:tcW w:w="3652" w:type="dxa"/>
          </w:tcPr>
          <w:p>
            <w:pPr>
              <w:pStyle w:val="P1"/>
              <w:rPr>
                <w:rStyle w:val="C4"/>
                <w:rFonts w:ascii="Arial" w:hAnsi="Arial"/>
                <w:b w:val="1"/>
                <w:sz w:val="18"/>
              </w:rPr>
            </w:pPr>
            <w:r>
              <w:rPr>
                <w:rStyle w:val="C4"/>
                <w:rFonts w:ascii="Arial" w:hAnsi="Arial"/>
                <w:b w:val="1"/>
                <w:sz w:val="18"/>
              </w:rPr>
              <w:t>3. Разовые работы по текущему и непредвиденному ремонту</w:t>
            </w:r>
          </w:p>
        </w:tc>
        <w:tc>
          <w:tcPr>
            <w:tcW w:w="1808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b w:val="1"/>
                <w:sz w:val="20"/>
              </w:rPr>
            </w:pPr>
            <w:r>
              <w:rPr>
                <w:rStyle w:val="C4"/>
                <w:rFonts w:ascii="Arial" w:hAnsi="Arial"/>
                <w:b w:val="1"/>
                <w:sz w:val="20"/>
              </w:rPr>
              <w:t>290362.47</w:t>
            </w:r>
          </w:p>
        </w:tc>
        <w:tc>
          <w:tcPr>
            <w:tcW w:w="1949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>По мере необходимости</w:t>
            </w:r>
          </w:p>
        </w:tc>
        <w:tc>
          <w:tcPr>
            <w:tcW w:w="1244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>руб./кв.м</w:t>
            </w:r>
          </w:p>
        </w:tc>
        <w:tc>
          <w:tcPr>
            <w:tcW w:w="1484" w:type="dxa"/>
          </w:tcPr>
          <w:p>
            <w:pPr>
              <w:pStyle w:val="P1"/>
              <w:tabs>
                <w:tab w:val="center" w:pos="634" w:leader="none"/>
                <w:tab w:val="right" w:pos="1268" w:leader="none"/>
              </w:tabs>
              <w:jc w:val="right"/>
              <w:rPr>
                <w:rStyle w:val="C4"/>
                <w:rFonts w:ascii="Arial" w:hAnsi="Arial"/>
                <w:b w:val="1"/>
                <w:sz w:val="18"/>
              </w:rPr>
            </w:pPr>
            <w:r>
              <w:rPr>
                <w:rStyle w:val="C4"/>
                <w:rFonts w:ascii="Arial" w:hAnsi="Arial"/>
                <w:b w:val="1"/>
                <w:sz w:val="18"/>
              </w:rPr>
              <w:t>4.70</w:t>
            </w: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449"/>
        </w:trPr>
        <w:tc>
          <w:tcPr>
            <w:tcW w:w="3652" w:type="dxa"/>
          </w:tcPr>
          <w:p>
            <w:pPr>
              <w:pStyle w:val="P1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>3.1 Опрессовка и промывка системы отопления дома</w:t>
            </w:r>
          </w:p>
        </w:tc>
        <w:tc>
          <w:tcPr>
            <w:tcW w:w="1808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20"/>
              </w:rPr>
            </w:pPr>
            <w:r>
              <w:rPr>
                <w:rStyle w:val="C4"/>
                <w:rFonts w:ascii="Arial" w:hAnsi="Arial"/>
                <w:sz w:val="20"/>
              </w:rPr>
              <w:t>12500.00</w:t>
            </w:r>
          </w:p>
        </w:tc>
        <w:tc>
          <w:tcPr>
            <w:tcW w:w="1949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18"/>
              </w:rPr>
            </w:pPr>
          </w:p>
        </w:tc>
        <w:tc>
          <w:tcPr>
            <w:tcW w:w="1244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>руб.</w:t>
            </w:r>
          </w:p>
        </w:tc>
        <w:tc>
          <w:tcPr>
            <w:tcW w:w="1484" w:type="dxa"/>
          </w:tcPr>
          <w:p>
            <w:pPr>
              <w:pStyle w:val="P1"/>
              <w:rPr>
                <w:rStyle w:val="C4"/>
                <w:rFonts w:ascii="Arial" w:hAnsi="Arial"/>
                <w:sz w:val="18"/>
              </w:rPr>
            </w:pP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449"/>
        </w:trPr>
        <w:tc>
          <w:tcPr>
            <w:tcW w:w="3652" w:type="dxa"/>
          </w:tcPr>
          <w:p>
            <w:pPr>
              <w:pStyle w:val="P1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>3.2</w:t>
            </w:r>
            <w:r>
              <w:rPr>
                <w:rStyle w:val="C4"/>
                <w:sz w:val="28"/>
              </w:rPr>
              <w:t xml:space="preserve"> </w:t>
            </w:r>
            <w:r>
              <w:rPr>
                <w:rStyle w:val="C4"/>
                <w:rFonts w:ascii="Arial" w:hAnsi="Arial"/>
                <w:sz w:val="18"/>
              </w:rPr>
              <w:t xml:space="preserve">Частичный ремонт аварийных участков кровли </w:t>
            </w:r>
          </w:p>
        </w:tc>
        <w:tc>
          <w:tcPr>
            <w:tcW w:w="1808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20"/>
              </w:rPr>
            </w:pPr>
            <w:r>
              <w:rPr>
                <w:rStyle w:val="C4"/>
                <w:rFonts w:ascii="Arial" w:hAnsi="Arial"/>
                <w:sz w:val="20"/>
              </w:rPr>
              <w:t>56580.00</w:t>
            </w:r>
          </w:p>
        </w:tc>
        <w:tc>
          <w:tcPr>
            <w:tcW w:w="1949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18"/>
              </w:rPr>
            </w:pPr>
          </w:p>
        </w:tc>
        <w:tc>
          <w:tcPr>
            <w:tcW w:w="1244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>руб.</w:t>
            </w:r>
          </w:p>
        </w:tc>
        <w:tc>
          <w:tcPr>
            <w:tcW w:w="1484" w:type="dxa"/>
          </w:tcPr>
          <w:p>
            <w:pPr>
              <w:pStyle w:val="P1"/>
              <w:rPr>
                <w:rStyle w:val="C4"/>
                <w:rFonts w:ascii="Arial" w:hAnsi="Arial"/>
                <w:sz w:val="18"/>
              </w:rPr>
            </w:pP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449"/>
        </w:trPr>
        <w:tc>
          <w:tcPr>
            <w:tcW w:w="3652" w:type="dxa"/>
          </w:tcPr>
          <w:p>
            <w:pPr>
              <w:pStyle w:val="P1"/>
              <w:rPr>
                <w:rStyle w:val="C4"/>
                <w:sz w:val="28"/>
              </w:rPr>
            </w:pPr>
            <w:r>
              <w:rPr>
                <w:rStyle w:val="C4"/>
                <w:rFonts w:ascii="Arial" w:hAnsi="Arial"/>
                <w:sz w:val="18"/>
              </w:rPr>
              <w:t xml:space="preserve">3.3 Вывоз крупногабаритного мусора </w:t>
            </w:r>
          </w:p>
        </w:tc>
        <w:tc>
          <w:tcPr>
            <w:tcW w:w="1808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20"/>
              </w:rPr>
            </w:pPr>
            <w:r>
              <w:rPr>
                <w:rStyle w:val="C4"/>
                <w:rFonts w:ascii="Arial" w:hAnsi="Arial"/>
                <w:sz w:val="20"/>
              </w:rPr>
              <w:t>1200.00</w:t>
            </w:r>
          </w:p>
        </w:tc>
        <w:tc>
          <w:tcPr>
            <w:tcW w:w="1949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18"/>
              </w:rPr>
            </w:pPr>
          </w:p>
        </w:tc>
        <w:tc>
          <w:tcPr>
            <w:tcW w:w="1244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>руб.</w:t>
            </w:r>
          </w:p>
        </w:tc>
        <w:tc>
          <w:tcPr>
            <w:tcW w:w="1484" w:type="dxa"/>
          </w:tcPr>
          <w:p>
            <w:pPr>
              <w:pStyle w:val="P1"/>
              <w:rPr>
                <w:rStyle w:val="C4"/>
                <w:rFonts w:ascii="Arial" w:hAnsi="Arial"/>
                <w:sz w:val="18"/>
              </w:rPr>
            </w:pP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449"/>
        </w:trPr>
        <w:tc>
          <w:tcPr>
            <w:tcW w:w="3652" w:type="dxa"/>
          </w:tcPr>
          <w:p>
            <w:pPr>
              <w:pStyle w:val="P1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 xml:space="preserve">3.4 Работы по замене стояков и сварочные работы </w:t>
            </w:r>
          </w:p>
        </w:tc>
        <w:tc>
          <w:tcPr>
            <w:tcW w:w="1808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20"/>
              </w:rPr>
            </w:pPr>
            <w:r>
              <w:rPr>
                <w:rStyle w:val="C4"/>
                <w:rFonts w:ascii="Arial" w:hAnsi="Arial"/>
                <w:sz w:val="20"/>
              </w:rPr>
              <w:t>2300.00</w:t>
            </w:r>
          </w:p>
        </w:tc>
        <w:tc>
          <w:tcPr>
            <w:tcW w:w="1949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18"/>
              </w:rPr>
            </w:pPr>
          </w:p>
        </w:tc>
        <w:tc>
          <w:tcPr>
            <w:tcW w:w="1244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>руб.</w:t>
            </w:r>
          </w:p>
        </w:tc>
        <w:tc>
          <w:tcPr>
            <w:tcW w:w="1484" w:type="dxa"/>
          </w:tcPr>
          <w:p>
            <w:pPr>
              <w:pStyle w:val="P1"/>
              <w:rPr>
                <w:rStyle w:val="C4"/>
                <w:rFonts w:ascii="Arial" w:hAnsi="Arial"/>
                <w:sz w:val="18"/>
              </w:rPr>
            </w:pP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449"/>
        </w:trPr>
        <w:tc>
          <w:tcPr>
            <w:tcW w:w="3652" w:type="dxa"/>
          </w:tcPr>
          <w:p>
            <w:pPr>
              <w:pStyle w:val="P1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 xml:space="preserve">3.56 Электротехнические работы </w:t>
            </w:r>
          </w:p>
        </w:tc>
        <w:tc>
          <w:tcPr>
            <w:tcW w:w="1808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20"/>
              </w:rPr>
            </w:pPr>
            <w:r>
              <w:rPr>
                <w:rStyle w:val="C4"/>
                <w:rFonts w:ascii="Arial" w:hAnsi="Arial"/>
                <w:sz w:val="20"/>
              </w:rPr>
              <w:t>5909.50</w:t>
            </w:r>
          </w:p>
        </w:tc>
        <w:tc>
          <w:tcPr>
            <w:tcW w:w="1949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18"/>
              </w:rPr>
            </w:pPr>
          </w:p>
        </w:tc>
        <w:tc>
          <w:tcPr>
            <w:tcW w:w="1244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>руб.</w:t>
            </w:r>
          </w:p>
        </w:tc>
        <w:tc>
          <w:tcPr>
            <w:tcW w:w="1484" w:type="dxa"/>
          </w:tcPr>
          <w:p>
            <w:pPr>
              <w:pStyle w:val="P1"/>
              <w:rPr>
                <w:rStyle w:val="C4"/>
                <w:rFonts w:ascii="Arial" w:hAnsi="Arial"/>
                <w:sz w:val="18"/>
              </w:rPr>
            </w:pP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449"/>
        </w:trPr>
        <w:tc>
          <w:tcPr>
            <w:tcW w:w="3652" w:type="dxa"/>
          </w:tcPr>
          <w:p>
            <w:pPr>
              <w:pStyle w:val="P1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>3.6 Материалы для выполнения работ по текущему ремонту</w:t>
            </w:r>
          </w:p>
        </w:tc>
        <w:tc>
          <w:tcPr>
            <w:tcW w:w="1808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20"/>
              </w:rPr>
            </w:pPr>
            <w:r>
              <w:rPr>
                <w:rStyle w:val="C4"/>
                <w:rFonts w:ascii="Arial" w:hAnsi="Arial"/>
                <w:sz w:val="20"/>
              </w:rPr>
              <w:t>69063.79</w:t>
            </w:r>
          </w:p>
        </w:tc>
        <w:tc>
          <w:tcPr>
            <w:tcW w:w="1949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18"/>
              </w:rPr>
            </w:pPr>
          </w:p>
        </w:tc>
        <w:tc>
          <w:tcPr>
            <w:tcW w:w="1244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>руб.</w:t>
            </w:r>
          </w:p>
        </w:tc>
        <w:tc>
          <w:tcPr>
            <w:tcW w:w="1484" w:type="dxa"/>
          </w:tcPr>
          <w:p>
            <w:pPr>
              <w:pStyle w:val="P1"/>
              <w:rPr>
                <w:rStyle w:val="C4"/>
                <w:rFonts w:ascii="Arial" w:hAnsi="Arial"/>
                <w:sz w:val="18"/>
              </w:rPr>
            </w:pP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449"/>
        </w:trPr>
        <w:tc>
          <w:tcPr>
            <w:tcW w:w="3652" w:type="dxa"/>
          </w:tcPr>
          <w:p>
            <w:pPr>
              <w:pStyle w:val="P1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>3.7 Техническое обслуживание ВДГО (внутридомовое газовое оборудование –сетей)</w:t>
            </w:r>
          </w:p>
        </w:tc>
        <w:tc>
          <w:tcPr>
            <w:tcW w:w="1808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20"/>
              </w:rPr>
            </w:pPr>
            <w:r>
              <w:rPr>
                <w:rStyle w:val="C4"/>
                <w:rFonts w:ascii="Arial" w:hAnsi="Arial"/>
                <w:sz w:val="20"/>
              </w:rPr>
              <w:t>6715.11</w:t>
            </w:r>
          </w:p>
        </w:tc>
        <w:tc>
          <w:tcPr>
            <w:tcW w:w="1949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18"/>
              </w:rPr>
            </w:pPr>
          </w:p>
        </w:tc>
        <w:tc>
          <w:tcPr>
            <w:tcW w:w="1244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>руб.</w:t>
            </w:r>
          </w:p>
        </w:tc>
        <w:tc>
          <w:tcPr>
            <w:tcW w:w="1484" w:type="dxa"/>
          </w:tcPr>
          <w:p>
            <w:pPr>
              <w:pStyle w:val="P1"/>
              <w:rPr>
                <w:rStyle w:val="C4"/>
                <w:rFonts w:ascii="Arial" w:hAnsi="Arial"/>
                <w:sz w:val="18"/>
              </w:rPr>
            </w:pP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449"/>
        </w:trPr>
        <w:tc>
          <w:tcPr>
            <w:tcW w:w="3652" w:type="dxa"/>
          </w:tcPr>
          <w:p>
            <w:pPr>
              <w:pStyle w:val="P1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 xml:space="preserve">3.8 Усулги видеонаблюдения </w:t>
            </w:r>
          </w:p>
        </w:tc>
        <w:tc>
          <w:tcPr>
            <w:tcW w:w="1808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20"/>
              </w:rPr>
            </w:pPr>
            <w:r>
              <w:rPr>
                <w:rStyle w:val="C4"/>
                <w:rFonts w:ascii="Arial" w:hAnsi="Arial"/>
                <w:sz w:val="20"/>
              </w:rPr>
              <w:t>9000.00</w:t>
            </w:r>
          </w:p>
        </w:tc>
        <w:tc>
          <w:tcPr>
            <w:tcW w:w="1949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18"/>
              </w:rPr>
            </w:pPr>
          </w:p>
        </w:tc>
        <w:tc>
          <w:tcPr>
            <w:tcW w:w="1244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>руб.</w:t>
            </w:r>
          </w:p>
        </w:tc>
        <w:tc>
          <w:tcPr>
            <w:tcW w:w="1484" w:type="dxa"/>
          </w:tcPr>
          <w:p>
            <w:pPr>
              <w:pStyle w:val="P1"/>
              <w:rPr>
                <w:rStyle w:val="C4"/>
                <w:rFonts w:ascii="Arial" w:hAnsi="Arial"/>
                <w:sz w:val="18"/>
              </w:rPr>
            </w:pPr>
          </w:p>
        </w:tc>
      </w:tr>
      <w:tr>
        <w:trPr>
          <w:trHeight w:hRule="atLeast" w:val="449"/>
        </w:trPr>
        <w:tc>
          <w:tcPr>
            <w:tcW w:w="3652" w:type="dxa"/>
          </w:tcPr>
          <w:p>
            <w:pPr>
              <w:pStyle w:val="P1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>3.9 Работы по прокладки и подключению новой проводки во всем доме с учетом установки боксов, автоматов и т.д)</w:t>
            </w:r>
          </w:p>
        </w:tc>
        <w:tc>
          <w:tcPr>
            <w:tcW w:w="1808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20"/>
              </w:rPr>
            </w:pPr>
            <w:r>
              <w:rPr>
                <w:rStyle w:val="C4"/>
                <w:rFonts w:ascii="Arial" w:hAnsi="Arial"/>
                <w:sz w:val="20"/>
              </w:rPr>
              <w:t>127094.07</w:t>
            </w:r>
          </w:p>
        </w:tc>
        <w:tc>
          <w:tcPr>
            <w:tcW w:w="1949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18"/>
              </w:rPr>
            </w:pPr>
          </w:p>
        </w:tc>
        <w:tc>
          <w:tcPr>
            <w:tcW w:w="1244" w:type="dxa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18"/>
              </w:rPr>
            </w:pPr>
          </w:p>
        </w:tc>
        <w:tc>
          <w:tcPr>
            <w:tcW w:w="1484" w:type="dxa"/>
          </w:tcPr>
          <w:p>
            <w:pPr>
              <w:pStyle w:val="P1"/>
              <w:rPr>
                <w:rStyle w:val="C4"/>
                <w:rFonts w:ascii="Arial" w:hAnsi="Arial"/>
                <w:sz w:val="18"/>
              </w:rPr>
            </w:pPr>
          </w:p>
        </w:tc>
      </w:tr>
    </w:tbl>
    <w:p>
      <w:pPr>
        <w:pStyle w:val="P1"/>
        <w:rPr>
          <w:rStyle w:val="C4"/>
          <w:rFonts w:ascii="Arial" w:hAnsi="Arial"/>
          <w:sz w:val="20"/>
        </w:rPr>
      </w:pPr>
    </w:p>
    <w:p>
      <w:pPr>
        <w:pStyle w:val="P1"/>
        <w:rPr>
          <w:rStyle w:val="C4"/>
          <w:rFonts w:ascii="Arial" w:hAnsi="Arial"/>
          <w:b w:val="1"/>
          <w:sz w:val="20"/>
        </w:rPr>
      </w:pPr>
    </w:p>
    <w:tbl>
      <w:tblPr>
        <w:tblStyle w:val="T2"/>
        <w:tblpPr w:leftFromText="180" w:rightFromText="180" w:tblpX="1" w:tblpY="1" w:vertAnchor="text"/>
        <w:tblOverlap w:val="never"/>
        <w:tblW w:w="5157" w:type="pct"/>
        <w:tblInd w:w="0" w:type="dxa"/>
        <w:tblBorders>
          <w:top w:val="single" w:sz="4" w:space="0" w:shadow="0" w:frame="0" w:color="auto"/>
          <w:left w:val="single" w:sz="4" w:space="0" w:shadow="0" w:frame="0" w:color="auto"/>
          <w:bottom w:val="single" w:sz="4" w:space="0" w:shadow="0" w:frame="0" w:color="auto"/>
          <w:right w:val="single" w:sz="4" w:space="0" w:shadow="0" w:frame="0" w:color="auto"/>
          <w:insideH w:val="single" w:sz="4" w:space="0" w:shadow="0" w:frame="0" w:color="auto"/>
          <w:insideV w:val="single" w:sz="4" w:space="0" w:shadow="0" w:fram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/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288"/>
        </w:trPr>
        <w:tc>
          <w:tcPr>
            <w:tcW w:w="5000" w:type="pct"/>
            <w:gridSpan w:val="4"/>
          </w:tcPr>
          <w:p>
            <w:pPr>
              <w:pStyle w:val="P1"/>
              <w:rPr>
                <w:rStyle w:val="C4"/>
                <w:rFonts w:ascii="Arial" w:hAnsi="Arial"/>
                <w:b w:val="1"/>
                <w:sz w:val="18"/>
              </w:rPr>
            </w:pPr>
            <w:r>
              <w:rPr>
                <w:rStyle w:val="C4"/>
                <w:rFonts w:ascii="Arial" w:hAnsi="Arial"/>
                <w:b w:val="1"/>
                <w:sz w:val="18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288"/>
        </w:trPr>
        <w:tc>
          <w:tcPr>
            <w:tcW w:w="277" w:type="pct"/>
          </w:tcPr>
          <w:p>
            <w:pPr>
              <w:pStyle w:val="P4"/>
              <w:numPr>
                <w:ilvl w:val="0"/>
                <w:numId w:val="1"/>
              </w:numPr>
              <w:spacing w:lineRule="auto" w:line="300" w:beforeAutospacing="0" w:afterAutospacing="0"/>
              <w:ind w:left="313"/>
              <w:rPr>
                <w:rStyle w:val="C4"/>
                <w:rFonts w:ascii="Arial" w:hAnsi="Arial"/>
                <w:color w:val="000000"/>
                <w:sz w:val="18"/>
              </w:rPr>
            </w:pPr>
          </w:p>
        </w:tc>
        <w:tc>
          <w:tcPr>
            <w:tcW w:w="3202" w:type="pct"/>
            <w:vAlign w:val="bottom"/>
          </w:tcPr>
          <w:p>
            <w:pPr>
              <w:pStyle w:val="P1"/>
              <w:spacing w:lineRule="auto" w:line="300" w:beforeAutospacing="0" w:afterAutospacing="0"/>
              <w:contextualSpacing w:val="1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>Направлено претензий потребителям-должникам</w:t>
            </w:r>
          </w:p>
        </w:tc>
        <w:tc>
          <w:tcPr>
            <w:tcW w:w="616" w:type="pct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color w:val="000000"/>
                <w:sz w:val="18"/>
              </w:rPr>
              <w:t>ед.</w:t>
            </w:r>
          </w:p>
        </w:tc>
        <w:tc>
          <w:tcPr>
            <w:tcW w:w="904" w:type="pct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20"/>
              </w:rPr>
            </w:pPr>
            <w:r>
              <w:rPr>
                <w:rStyle w:val="C4"/>
                <w:rFonts w:ascii="Arial" w:hAnsi="Arial"/>
                <w:sz w:val="20"/>
              </w:rPr>
              <w:t>12</w:t>
            </w: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288"/>
        </w:trPr>
        <w:tc>
          <w:tcPr>
            <w:tcW w:w="277" w:type="pct"/>
          </w:tcPr>
          <w:p>
            <w:pPr>
              <w:pStyle w:val="P4"/>
              <w:numPr>
                <w:ilvl w:val="0"/>
                <w:numId w:val="1"/>
              </w:numPr>
              <w:spacing w:lineRule="auto" w:line="300" w:beforeAutospacing="0" w:afterAutospacing="0"/>
              <w:ind w:left="313"/>
              <w:rPr>
                <w:rStyle w:val="C4"/>
                <w:rFonts w:ascii="Arial" w:hAnsi="Arial"/>
                <w:color w:val="000000"/>
                <w:sz w:val="18"/>
              </w:rPr>
            </w:pPr>
          </w:p>
        </w:tc>
        <w:tc>
          <w:tcPr>
            <w:tcW w:w="3202" w:type="pct"/>
            <w:vAlign w:val="bottom"/>
          </w:tcPr>
          <w:p>
            <w:pPr>
              <w:pStyle w:val="P1"/>
              <w:spacing w:lineRule="auto" w:line="300" w:beforeAutospacing="0" w:afterAutospacing="0"/>
              <w:contextualSpacing w:val="1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>Направлено исковых заявлений</w:t>
            </w:r>
          </w:p>
        </w:tc>
        <w:tc>
          <w:tcPr>
            <w:tcW w:w="616" w:type="pct"/>
          </w:tcPr>
          <w:p>
            <w:pPr>
              <w:pStyle w:val="P1"/>
              <w:jc w:val="center"/>
              <w:rPr>
                <w:rStyle w:val="C4"/>
                <w:rFonts w:ascii="Arial" w:hAnsi="Arial"/>
                <w:color w:val="000000"/>
                <w:sz w:val="18"/>
              </w:rPr>
            </w:pPr>
            <w:r>
              <w:rPr>
                <w:rStyle w:val="C4"/>
                <w:rFonts w:ascii="Arial" w:hAnsi="Arial"/>
                <w:color w:val="000000"/>
                <w:sz w:val="18"/>
              </w:rPr>
              <w:t>ед.</w:t>
            </w:r>
          </w:p>
        </w:tc>
        <w:tc>
          <w:tcPr>
            <w:tcW w:w="904" w:type="pct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20"/>
              </w:rPr>
            </w:pPr>
            <w:r>
              <w:rPr>
                <w:rStyle w:val="C4"/>
                <w:rFonts w:ascii="Arial" w:hAnsi="Arial"/>
                <w:sz w:val="20"/>
              </w:rPr>
              <w:t>2</w:t>
            </w:r>
          </w:p>
        </w:tc>
      </w:tr>
      <w:tr>
        <w:tblPrEx>
          <w:tblBorders>
            <w:top w:val="single" w:sz="4" w:space="0" w:shadow="0" w:frame="0" w:color="auto"/>
            <w:left w:val="single" w:sz="4" w:space="0" w:shadow="0" w:frame="0" w:color="auto"/>
            <w:bottom w:val="single" w:sz="4" w:space="0" w:shadow="0" w:frame="0" w:color="auto"/>
            <w:right w:val="single" w:sz="4" w:space="0" w:shadow="0" w:frame="0" w:color="auto"/>
            <w:insideH w:val="single" w:sz="4" w:space="0" w:shadow="0" w:frame="0" w:color="auto"/>
            <w:insideV w:val="single" w:sz="4" w:space="0" w:shadow="0" w:fram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atLeast" w:val="288"/>
        </w:trPr>
        <w:tc>
          <w:tcPr>
            <w:tcW w:w="277" w:type="pct"/>
          </w:tcPr>
          <w:p>
            <w:pPr>
              <w:pStyle w:val="P4"/>
              <w:numPr>
                <w:ilvl w:val="0"/>
                <w:numId w:val="1"/>
              </w:numPr>
              <w:spacing w:lineRule="auto" w:line="300" w:beforeAutospacing="0" w:afterAutospacing="0"/>
              <w:ind w:left="313"/>
              <w:rPr>
                <w:rStyle w:val="C4"/>
                <w:rFonts w:ascii="Arial" w:hAnsi="Arial"/>
                <w:color w:val="000000"/>
                <w:sz w:val="18"/>
              </w:rPr>
            </w:pPr>
          </w:p>
        </w:tc>
        <w:tc>
          <w:tcPr>
            <w:tcW w:w="3202" w:type="pct"/>
          </w:tcPr>
          <w:p>
            <w:pPr>
              <w:pStyle w:val="P1"/>
              <w:spacing w:lineRule="auto" w:line="300" w:beforeAutospacing="0" w:afterAutospacing="0"/>
              <w:contextualSpacing w:val="1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sz w:val="18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616" w:type="pct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18"/>
              </w:rPr>
            </w:pPr>
            <w:r>
              <w:rPr>
                <w:rStyle w:val="C4"/>
                <w:rFonts w:ascii="Arial" w:hAnsi="Arial"/>
                <w:color w:val="000000"/>
                <w:sz w:val="18"/>
              </w:rPr>
              <w:t>руб.</w:t>
            </w:r>
          </w:p>
        </w:tc>
        <w:tc>
          <w:tcPr>
            <w:tcW w:w="904" w:type="pct"/>
          </w:tcPr>
          <w:p>
            <w:pPr>
              <w:pStyle w:val="P1"/>
              <w:jc w:val="center"/>
              <w:rPr>
                <w:rStyle w:val="C4"/>
                <w:rFonts w:ascii="Arial" w:hAnsi="Arial"/>
                <w:sz w:val="20"/>
              </w:rPr>
            </w:pPr>
            <w:r>
              <w:rPr>
                <w:rStyle w:val="C4"/>
                <w:rFonts w:ascii="Arial" w:hAnsi="Arial"/>
                <w:sz w:val="20"/>
              </w:rPr>
              <w:t>29000.00</w:t>
            </w:r>
          </w:p>
        </w:tc>
      </w:tr>
    </w:tbl>
    <w:p>
      <w:pPr>
        <w:pStyle w:val="P1"/>
        <w:rPr>
          <w:rStyle w:val="C4"/>
          <w:rFonts w:ascii="Arial" w:hAnsi="Arial"/>
          <w:sz w:val="18"/>
        </w:rPr>
      </w:pPr>
    </w:p>
    <w:p>
      <w:pPr>
        <w:pStyle w:val="P1"/>
        <w:rPr>
          <w:rStyle w:val="C4"/>
          <w:rFonts w:ascii="Arial" w:hAnsi="Arial"/>
          <w:sz w:val="18"/>
        </w:rPr>
      </w:pPr>
    </w:p>
    <w:p>
      <w:pPr>
        <w:pStyle w:val="P1"/>
        <w:rPr>
          <w:rStyle w:val="C4"/>
          <w:rFonts w:ascii="Arial" w:hAnsi="Arial"/>
          <w:sz w:val="18"/>
        </w:rPr>
      </w:pPr>
    </w:p>
    <w:p>
      <w:pPr>
        <w:pStyle w:val="P1"/>
        <w:rPr>
          <w:rStyle w:val="C4"/>
          <w:rFonts w:ascii="Arial" w:hAnsi="Arial"/>
          <w:sz w:val="18"/>
        </w:rPr>
      </w:pPr>
    </w:p>
    <w:p>
      <w:pPr>
        <w:pStyle w:val="P1"/>
        <w:rPr>
          <w:rStyle w:val="C4"/>
          <w:rFonts w:ascii="Arial" w:hAnsi="Arial"/>
          <w:sz w:val="18"/>
        </w:rPr>
      </w:pPr>
    </w:p>
    <w:p>
      <w:pPr>
        <w:pStyle w:val="P1"/>
        <w:rPr>
          <w:rStyle w:val="C4"/>
          <w:rFonts w:ascii="Arial" w:hAnsi="Arial"/>
          <w:sz w:val="18"/>
        </w:rPr>
      </w:pPr>
    </w:p>
    <w:p>
      <w:pPr>
        <w:pStyle w:val="P1"/>
        <w:rPr>
          <w:rStyle w:val="C4"/>
          <w:rFonts w:ascii="Arial" w:hAnsi="Arial"/>
          <w:sz w:val="18"/>
        </w:rPr>
      </w:pPr>
    </w:p>
    <w:p>
      <w:pPr>
        <w:pStyle w:val="P1"/>
        <w:rPr>
          <w:rStyle w:val="C4"/>
          <w:rFonts w:ascii="Arial" w:hAnsi="Arial"/>
          <w:sz w:val="18"/>
        </w:rPr>
      </w:pPr>
    </w:p>
    <w:p>
      <w:pPr>
        <w:pStyle w:val="P1"/>
        <w:rPr>
          <w:rStyle w:val="C4"/>
          <w:rFonts w:ascii="Arial" w:hAnsi="Arial"/>
          <w:sz w:val="18"/>
        </w:rPr>
      </w:pPr>
    </w:p>
    <w:p>
      <w:pPr>
        <w:pStyle w:val="P1"/>
        <w:rPr>
          <w:rStyle w:val="C4"/>
          <w:rFonts w:ascii="Arial" w:hAnsi="Arial"/>
          <w:sz w:val="18"/>
        </w:rPr>
        <w:sectPr>
          <w:type w:val="nextPage"/>
          <w:pgSz w:w="11906" w:h="16838" w:code="9"/>
          <w:pgMar w:left="1418" w:right="567" w:top="567" w:bottom="567" w:header="709" w:footer="709" w:gutter="0"/>
          <w:cols w:equalWidth="1" w:space="720"/>
        </w:sectPr>
      </w:pPr>
    </w:p>
    <w:p>
      <w:pPr>
        <w:pStyle w:val="P1"/>
        <w:tabs>
          <w:tab w:val="left" w:pos="1399" w:leader="none"/>
        </w:tabs>
        <w:rPr>
          <w:rStyle w:val="C4"/>
          <w:rFonts w:ascii="Arial" w:hAnsi="Arial"/>
          <w:sz w:val="18"/>
        </w:rPr>
      </w:pPr>
    </w:p>
    <w:sectPr>
      <w:type w:val="nextPage"/>
      <w:pgSz w:w="11906" w:h="16838" w:code="9"/>
      <w:pgMar w:left="851" w:right="851" w:top="567" w:bottom="567" w:header="709" w:footer="709" w:gutter="0"/>
      <w:cols w:equalWidth="1" w:space="720"/>
    </w:sectPr>
  </w:body>
</w:document>
</file>

<file path=word/numbering.xml><?xml version="1.0" encoding="utf-8"?>
<w:numbering xmlns:w="http://schemas.openxmlformats.org/wordprocessingml/2006/main">
  <w:abstractNum w:abstractNumId="0">
    <w:nsid w:val="01BE056C"/>
    <w:multiLevelType w:val="hybridMultilevel"/>
    <w:lvl w:ilvl="0">
      <w:start w:val="1"/>
      <w:numFmt w:val="bullet"/>
      <w:suff w:val="tab"/>
      <w:lvlText w:val=""/>
      <w:lvlJc w:val="left"/>
      <w:pPr>
        <w:ind w:hanging="360" w:left="720"/>
      </w:pPr>
      <w:rPr>
        <w:rFonts w:ascii="Symbol" w:hAnsi="Symbol"/>
      </w:rPr>
    </w:lvl>
    <w:lvl w:ilvl="1">
      <w:start w:val="1"/>
      <w:numFmt w:val="decimal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decimal"/>
      <w:suff w:val="tab"/>
      <w:lvlText w:val="%3."/>
      <w:lvlJc w:val="left"/>
      <w:pPr>
        <w:ind w:hanging="36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decimal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decimal"/>
      <w:suff w:val="tab"/>
      <w:lvlText w:val="%6."/>
      <w:lvlJc w:val="left"/>
      <w:pPr>
        <w:ind w:hanging="36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decimal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decimal"/>
      <w:suff w:val="tab"/>
      <w:lvlText w:val="%9."/>
      <w:lvlJc w:val="left"/>
      <w:pPr>
        <w:ind w:hanging="360" w:left="6480"/>
        <w:tabs>
          <w:tab w:val="left" w:pos="6480" w:leader="none"/>
        </w:tabs>
      </w:pPr>
      <w:rPr/>
    </w:lvl>
  </w:abstractNum>
  <w:abstractNum w:abstractNumId="1">
    <w:nsid w:val="54DE09D1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</w:pPr>
      <w:rPr>
        <w:b w:val="0"/>
      </w:rPr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num w:numId="1">
    <w:abstractNumId w:val="1"/>
  </w:num>
  <w:num w:numId="2">
    <w:abstractNumId w:va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0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>
      <w:rFonts w:ascii="Calibri" w:hAnsi="Calibri"/>
    </w:rPr>
  </w:style>
  <w:style w:type="paragraph" w:styleId="P1">
    <w:name w:val="Обычный1"/>
    <w:qFormat/>
    <w:pPr/>
    <w:rPr>
      <w:rFonts w:ascii="Times New Roman" w:hAnsi="Times New Roman"/>
      <w:sz w:val="24"/>
    </w:rPr>
  </w:style>
  <w:style w:type="paragraph" w:styleId="P2">
    <w:name w:val="ConsPlusCell"/>
    <w:qFormat/>
    <w:pPr/>
    <w:rPr>
      <w:rFonts w:ascii="Times New Roman" w:hAnsi="Times New Roman"/>
      <w:sz w:val="28"/>
    </w:rPr>
  </w:style>
  <w:style w:type="paragraph" w:styleId="P3">
    <w:name w:val="Заголовок 11"/>
    <w:basedOn w:val="P1"/>
    <w:qFormat/>
    <w:pPr>
      <w:spacing w:before="100" w:after="100" w:beforeAutospacing="1" w:afterAutospacing="1"/>
      <w:outlineLvl w:val="0"/>
    </w:pPr>
    <w:rPr>
      <w:b w:val="1"/>
      <w:sz w:val="48"/>
    </w:rPr>
  </w:style>
  <w:style w:type="paragraph" w:styleId="P4">
    <w:name w:val="List Paragraph"/>
    <w:basedOn w:val="P1"/>
    <w:qFormat/>
    <w:pPr>
      <w:ind w:left="720"/>
      <w:contextualSpacing w:val="1"/>
    </w:pPr>
    <w:rPr>
      <w:sz w:val="20"/>
    </w:rPr>
  </w:style>
  <w:style w:type="paragraph" w:styleId="P5">
    <w:name w:val="Верхний колонтитул1"/>
    <w:basedOn w:val="P1"/>
    <w:qFormat/>
    <w:pPr>
      <w:tabs>
        <w:tab w:val="center" w:pos="4677" w:leader="none"/>
        <w:tab w:val="right" w:pos="9355" w:leader="none"/>
      </w:tabs>
    </w:pPr>
    <w:rPr>
      <w:sz w:val="20"/>
    </w:rPr>
  </w:style>
  <w:style w:type="paragraph" w:styleId="P6">
    <w:name w:val="Нижний колонтитул1"/>
    <w:basedOn w:val="P1"/>
    <w:qFormat/>
    <w:pPr>
      <w:tabs>
        <w:tab w:val="center" w:pos="4677" w:leader="none"/>
        <w:tab w:val="right" w:pos="9355" w:leader="none"/>
      </w:tabs>
    </w:pPr>
    <w:rPr>
      <w:sz w:val="20"/>
    </w:rPr>
  </w:style>
  <w:style w:type="paragraph" w:styleId="P7">
    <w:name w:val="Основной текст1"/>
    <w:basedOn w:val="P1"/>
    <w:qFormat/>
    <w:pPr>
      <w:widowControl w:val="0"/>
      <w:shd w:val="clear" w:fill="FFFFFF"/>
      <w:spacing w:lineRule="atLeast" w:line="240" w:before="300" w:after="300" w:beforeAutospacing="0" w:afterAutospacing="0"/>
    </w:pPr>
    <w:rPr>
      <w:b w:val="1"/>
      <w:sz w:val="23"/>
    </w:rPr>
  </w:style>
  <w:style w:type="paragraph" w:styleId="P8">
    <w:name w:val="Текст выноски1"/>
    <w:basedOn w:val="P1"/>
    <w:pPr/>
    <w:rPr>
      <w:rFonts w:ascii="Tahoma" w:hAnsi="Tahoma"/>
      <w:sz w:val="16"/>
    </w:rPr>
  </w:style>
  <w:style w:type="paragraph" w:styleId="P9">
    <w:name w:val="Абзац списка1"/>
    <w:basedOn w:val="P1"/>
    <w:qFormat/>
    <w:pPr>
      <w:spacing w:lineRule="auto" w:line="258" w:after="160" w:beforeAutospacing="0" w:afterAutospacing="0"/>
      <w:ind w:left="720"/>
      <w:contextualSpacing w:val="1"/>
    </w:pPr>
    <w:rPr>
      <w:rFonts w:ascii="Calibri" w:hAnsi="Calibri"/>
      <w:sz w:val="22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line number"/>
    <w:basedOn w:val="C0"/>
    <w:semiHidden/>
    <w:rPr/>
  </w:style>
  <w:style w:type="character" w:styleId="C4">
    <w:name w:val="Основной шрифт абзаца1"/>
    <w:rPr/>
  </w:style>
  <w:style w:type="character" w:styleId="C5">
    <w:name w:val="Выделение1"/>
    <w:qFormat/>
    <w:rPr>
      <w:i w:val="1"/>
    </w:rPr>
  </w:style>
  <w:style w:type="character" w:styleId="C6">
    <w:name w:val="Верхний колонтитул Знак"/>
    <w:rPr/>
  </w:style>
  <w:style w:type="character" w:styleId="C7">
    <w:name w:val="Нижний колонтитул Знак"/>
    <w:qFormat/>
    <w:rPr/>
  </w:style>
  <w:style w:type="character" w:styleId="C8">
    <w:name w:val="Заголовок 1 Знак"/>
    <w:rPr>
      <w:b w:val="1"/>
      <w:sz w:val="48"/>
    </w:rPr>
  </w:style>
  <w:style w:type="character" w:styleId="C9">
    <w:name w:val="Гиперссылка1"/>
    <w:rPr>
      <w:color w:val="0563C1"/>
      <w:u w:val="single"/>
    </w:rPr>
  </w:style>
  <w:style w:type="character" w:styleId="C10">
    <w:name w:val="Основной текст + 9 pt"/>
    <w:rPr>
      <w:rFonts w:ascii="Times New Roman" w:hAnsi="Times New Roman"/>
      <w:sz w:val="18"/>
      <w:u w:val="none"/>
    </w:rPr>
  </w:style>
  <w:style w:type="character" w:styleId="C11">
    <w:name w:val="Основной текст Знак"/>
    <w:rPr>
      <w:b w:val="1"/>
      <w:sz w:val="23"/>
    </w:rPr>
  </w:style>
  <w:style w:type="character" w:styleId="C12">
    <w:name w:val="Основной текст + 9 pt4"/>
    <w:rPr>
      <w:rFonts w:ascii="Times New Roman" w:hAnsi="Times New Roman"/>
      <w:b w:val="1"/>
      <w:sz w:val="18"/>
      <w:u w:val="none"/>
    </w:rPr>
  </w:style>
  <w:style w:type="character" w:styleId="C13">
    <w:name w:val="Основной текст + 9 pt3"/>
    <w:rPr>
      <w:rFonts w:ascii="Times New Roman" w:hAnsi="Times New Roman"/>
      <w:sz w:val="18"/>
      <w:u w:val="none"/>
    </w:rPr>
  </w:style>
  <w:style w:type="character" w:styleId="C14">
    <w:name w:val="Основной текст + 9 pt1"/>
    <w:rPr/>
  </w:style>
  <w:style w:type="character" w:styleId="C15">
    <w:name w:val="Основной текст + 10"/>
    <w:rPr>
      <w:rFonts w:ascii="Times New Roman" w:hAnsi="Times New Roman"/>
      <w:b w:val="1"/>
      <w:sz w:val="21"/>
      <w:u w:val="none"/>
    </w:rPr>
  </w:style>
  <w:style w:type="character" w:styleId="C16">
    <w:name w:val="Основной текст + 9 pt2"/>
    <w:rPr/>
  </w:style>
  <w:style w:type="character" w:styleId="C17">
    <w:name w:val="Основной текст (6)"/>
    <w:rPr>
      <w:rFonts w:ascii="Times New Roman" w:hAnsi="Times New Roman"/>
      <w:sz w:val="27"/>
      <w:u w:val="single"/>
    </w:rPr>
  </w:style>
  <w:style w:type="character" w:styleId="C18">
    <w:name w:val="Основной текст (5) + Полужирный1"/>
    <w:rPr>
      <w:rFonts w:ascii="Times New Roman" w:hAnsi="Times New Roman"/>
      <w:b w:val="1"/>
      <w:i w:val="1"/>
      <w:sz w:val="26"/>
      <w:u w:val="single"/>
    </w:rPr>
  </w:style>
  <w:style w:type="character" w:styleId="C19">
    <w:name w:val="Текст выноски Знак"/>
    <w:rPr>
      <w:rFonts w:ascii="Tahoma" w:hAnsi="Tahoma"/>
      <w:sz w:val="16"/>
    </w:rPr>
  </w:style>
  <w:style w:type="table" w:styleId="T0" w:default="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  <w:tblStylePr w:type="lastRow">
      <w:tblPr/>
      <w:trPr/>
      <w:tcPr>
        <w:tcBorders>
          <w:top w:val="single" w:sz="6" w:space="0" w:shadow="0" w:frame="0" w:color="008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Row">
      <w:tblPr/>
      <w:trPr/>
      <w:tcPr>
        <w:tcBorders>
          <w:top w:val="nil"/>
          <w:left w:val="single" w:sz="6" w:space="0" w:shadow="0" w:frame="0" w:color="008000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2">
    <w:name w:val="Обычная таблица1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3">
    <w:name w:val="Сетка таблицы1"/>
    <w:basedOn w:val="T2"/>
    <w:tblPr>
      <w:tblBorders>
        <w:top w:val="single" w:sz="4" w:space="0" w:shadow="0" w:frame="0" w:color="auto"/>
        <w:left w:val="single" w:sz="4" w:space="0" w:shadow="0" w:frame="0" w:color="auto"/>
        <w:bottom w:val="single" w:sz="4" w:space="0" w:shadow="0" w:frame="0" w:color="auto"/>
        <w:right w:val="single" w:sz="4" w:space="0" w:shadow="0" w:frame="0" w:color="auto"/>
        <w:insideH w:val="single" w:sz="4" w:space="0" w:shadow="0" w:frame="0" w:color="auto"/>
        <w:insideV w:val="single" w:sz="4" w:space="0" w:shadow="0" w:frame="0" w:color="auto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