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246691A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Форма 2.8. Отчет об исполнении управляющей организацией договора управления.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ООО «НовоГрад»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по ул. Красноармейская, дом 17</w:t>
      </w:r>
    </w:p>
    <w:p>
      <w:pPr>
        <w:pStyle w:val="P1"/>
        <w:jc w:val="both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4948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№ п/п</w:t>
            </w:r>
          </w:p>
        </w:tc>
        <w:tc>
          <w:tcPr>
            <w:tcW w:w="3396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Наименование параметра</w:t>
            </w:r>
          </w:p>
        </w:tc>
        <w:tc>
          <w:tcPr>
            <w:tcW w:w="653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Ед. изм.</w:t>
            </w:r>
          </w:p>
        </w:tc>
        <w:tc>
          <w:tcPr>
            <w:tcW w:w="657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Значение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заполнения/внесения изменений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начала отчетного периода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01.01.2022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конца отчетного периода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31.12.2022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Общая информация об оказании услуг (выполнении работ) по содержанию и текущему ремонту общего имущества 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543140.40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содержание дома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227111.00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текущий ремонт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172853.40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за услуги управления 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143176.00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Получено денежных средств, в т. ч: 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539585.72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денежных средств от потребителей 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529985.72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целевых взносов от потребителей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субсидий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денежных средств от использования общего имущества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9600,00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Авансовые платежи потребителей (на конец периода)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113,64</w:t>
            </w:r>
            <w:bookmarkStart w:id="0" w:name="_GoBack"/>
            <w:bookmarkEnd w:id="0"/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Задолженность потребителей (на конец периода)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7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242985.72</w:t>
            </w:r>
          </w:p>
        </w:tc>
      </w:tr>
    </w:tbl>
    <w:p>
      <w:pPr>
        <w:pStyle w:val="P1"/>
        <w:rPr>
          <w:rStyle w:val="C4"/>
          <w:rFonts w:ascii="Arial" w:hAnsi="Arial"/>
          <w:b w:val="1"/>
          <w:sz w:val="18"/>
        </w:rPr>
      </w:pPr>
    </w:p>
    <w:p>
      <w:pPr>
        <w:pStyle w:val="P1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Выполненные работы (оказанные услуги) по содержанию общего имущества и текущему ремонту в отчётном периоде (заполняется по каждому виду работы (услуги))</w:t>
      </w: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5" w:horzAnchor="margin" w:vertAnchor="text"/>
        <w:tblW w:w="0" w:type="auto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25"/>
        </w:trPr>
        <w:tc>
          <w:tcPr>
            <w:tcW w:w="3787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Наименование работ (услуг)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Годовая фактическая стоимость работ (услуг)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Периодичность выполнения работ (оказания услуг)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Единица измерения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Стоимость на единицу измерения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1. Работы (услуги) по управлению многоквартирным домом ( в том числе материально техническое обеспечение, средства оплаченные за расчетно-кассовое обслуживание и направленные на оплату налога по УСН)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126436.62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2.70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1.1 Работы (услуги) по управлению многоквартирным домом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107388,10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Ежедневно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1.2. Оплачено за рассчетно-кассовое обслуживание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6483,54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0.15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1.3 Средства направленные на оплату налога по УСН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12564,98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0.30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1142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2. Работы (услуги) по содержанию общего имущества многоквартирного дома (в том числе </w:t>
            </w:r>
            <w:r>
              <w:rPr>
                <w:rStyle w:val="C4"/>
                <w:sz w:val="20"/>
              </w:rPr>
              <w:t xml:space="preserve"> </w:t>
            </w:r>
            <w:r>
              <w:rPr>
                <w:rStyle w:val="C4"/>
                <w:rFonts w:ascii="Arial" w:hAnsi="Arial"/>
                <w:b w:val="1"/>
                <w:sz w:val="18"/>
              </w:rPr>
              <w:t>затраты на материально-техническое обеспечение работ производственного персонала)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204844.66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4.60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2.1 Работы (услуги) по санитарному содержанию мест общего пользования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59340.00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1.60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</w:t>
            </w:r>
            <w: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>Работы (услуги) по санитарному содержанию придомовой территории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50715.00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1.20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1100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2.3.1  Работы (услуги) по содержанию и техническому обслуживанию внутридомового инженерного оборудования и конструктивных элементов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94173,22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1.60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2.3.2  Материально-техническое обеспечение работ по содержанию общего имущества многоквартирного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616.44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0.20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3. Разовые работы по текущему и непредвиденному ремонту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20"/>
              </w:rPr>
            </w:pPr>
            <w:r>
              <w:rPr>
                <w:rStyle w:val="C4"/>
                <w:rFonts w:ascii="Arial" w:hAnsi="Arial"/>
                <w:b w:val="1"/>
                <w:sz w:val="20"/>
              </w:rPr>
              <w:t>135729.80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3.50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3.1 Промывка и опрессовка системы отопления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14500.00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3.2 Дезинфекция подвального помещения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8820.00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3.3 Материалы по текущему ремонту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427.50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3.4 Услуги видеонаблюдения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15000.00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3.5 Укрепление лавочек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4700.00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3.6 Техническое обслуживание ВДГО (внутридомовое газовое оборудование-сети)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7706.30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3.7 Обследование вентканалов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3.8 Изготовление и установка ограждения у № 4 подъезда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46000.00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3.9 Электротехнические работы 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13686.00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3.10  Техническое обслуживание общедомового прибора учета тепловой энергии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2200.00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3.11 Ремонт аварийных участков кровли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24290.00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5157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претензий потребителям-должникам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исковых заявлений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48000.00</w:t>
            </w:r>
          </w:p>
        </w:tc>
      </w:tr>
    </w:tbl>
    <w:p>
      <w:pPr>
        <w:pStyle w:val="P1"/>
        <w:rPr>
          <w:rStyle w:val="C4"/>
          <w:rFonts w:ascii="Arial" w:hAnsi="Arial"/>
          <w:sz w:val="18"/>
        </w:rPr>
        <w:sectPr>
          <w:type w:val="nextPage"/>
          <w:pgSz w:w="11906" w:h="16838" w:code="9"/>
          <w:pgMar w:left="1418" w:right="567" w:top="567" w:bottom="567" w:header="709" w:footer="709" w:gutter="0"/>
          <w:cols w:equalWidth="1" w:space="720"/>
        </w:sectPr>
      </w:pPr>
    </w:p>
    <w:p>
      <w:pPr>
        <w:pStyle w:val="P1"/>
        <w:tabs>
          <w:tab w:val="left" w:pos="1399" w:leader="none"/>
        </w:tabs>
        <w:rPr>
          <w:rStyle w:val="C4"/>
          <w:rFonts w:ascii="Arial" w:hAnsi="Arial"/>
          <w:sz w:val="18"/>
        </w:rPr>
      </w:pPr>
    </w:p>
    <w:sectPr>
      <w:type w:val="nextPage"/>
      <w:pgSz w:w="11906" w:h="16838" w:code="9"/>
      <w:pgMar w:left="851" w:right="851" w:top="567" w:bottom="567" w:header="709" w:footer="709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BE056C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54DE09D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Calibri" w:hAnsi="Calibri"/>
    </w:rPr>
  </w:style>
  <w:style w:type="paragraph" w:styleId="P1">
    <w:name w:val="Обычный1"/>
    <w:qFormat/>
    <w:pPr/>
    <w:rPr>
      <w:rFonts w:ascii="Times New Roman" w:hAnsi="Times New Roman"/>
      <w:sz w:val="24"/>
    </w:rPr>
  </w:style>
  <w:style w:type="paragraph" w:styleId="P2">
    <w:name w:val="ConsPlusCell"/>
    <w:qFormat/>
    <w:pPr/>
    <w:rPr>
      <w:rFonts w:ascii="Times New Roman" w:hAnsi="Times New Roman"/>
      <w:sz w:val="28"/>
    </w:rPr>
  </w:style>
  <w:style w:type="paragraph" w:styleId="P3">
    <w:name w:val="Заголовок 11"/>
    <w:basedOn w:val="P1"/>
    <w:qFormat/>
    <w:pPr>
      <w:spacing w:before="100" w:after="100" w:beforeAutospacing="1" w:afterAutospacing="1"/>
      <w:outlineLvl w:val="0"/>
    </w:pPr>
    <w:rPr>
      <w:b w:val="1"/>
      <w:sz w:val="48"/>
    </w:rPr>
  </w:style>
  <w:style w:type="paragraph" w:styleId="P4">
    <w:name w:val="List Paragraph"/>
    <w:basedOn w:val="P1"/>
    <w:qFormat/>
    <w:pPr>
      <w:ind w:left="720"/>
      <w:contextualSpacing w:val="1"/>
    </w:pPr>
    <w:rPr>
      <w:sz w:val="20"/>
    </w:rPr>
  </w:style>
  <w:style w:type="paragraph" w:styleId="P5">
    <w:name w:val="Верх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6">
    <w:name w:val="Ниж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7">
    <w:name w:val="Основной текст1"/>
    <w:basedOn w:val="P1"/>
    <w:qFormat/>
    <w:pPr>
      <w:widowControl w:val="0"/>
      <w:shd w:val="clear" w:fill="FFFFFF"/>
      <w:spacing w:lineRule="atLeast" w:line="240" w:before="300" w:after="300" w:beforeAutospacing="0" w:afterAutospacing="0"/>
    </w:pPr>
    <w:rPr>
      <w:b w:val="1"/>
      <w:sz w:val="23"/>
    </w:rPr>
  </w:style>
  <w:style w:type="paragraph" w:styleId="P8">
    <w:name w:val="Текст выноски1"/>
    <w:basedOn w:val="P1"/>
    <w:qFormat/>
    <w:pPr/>
    <w:rPr>
      <w:rFonts w:ascii="Tahoma" w:hAnsi="Tahoma"/>
      <w:sz w:val="16"/>
    </w:rPr>
  </w:style>
  <w:style w:type="paragraph" w:styleId="P9">
    <w:name w:val="Абзац списка1"/>
    <w:basedOn w:val="P1"/>
    <w:qFormat/>
    <w:pPr>
      <w:spacing w:lineRule="auto" w:line="258" w:after="160" w:beforeAutospacing="0" w:afterAutospacing="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qFormat/>
    <w:rPr/>
  </w:style>
  <w:style w:type="character" w:styleId="C1">
    <w:name w:val="Line Number"/>
    <w:basedOn w:val="C0"/>
    <w:semiHidden/>
    <w:rPr/>
  </w:style>
  <w:style w:type="character" w:styleId="C2">
    <w:name w:val="Hyperlink"/>
    <w:qFormat/>
    <w:rPr>
      <w:color w:val="0000FF"/>
      <w:u w:val="single"/>
    </w:rPr>
  </w:style>
  <w:style w:type="character" w:styleId="C3">
    <w:name w:val="line number"/>
    <w:basedOn w:val="C0"/>
    <w:semiHidden/>
    <w:qFormat/>
    <w:rPr/>
  </w:style>
  <w:style w:type="character" w:styleId="C4">
    <w:name w:val="Основной шрифт абзаца1"/>
    <w:qFormat/>
    <w:rPr/>
  </w:style>
  <w:style w:type="character" w:styleId="C5">
    <w:name w:val="Выделение1"/>
    <w:qFormat/>
    <w:rPr>
      <w:i w:val="1"/>
    </w:rPr>
  </w:style>
  <w:style w:type="character" w:styleId="C6">
    <w:name w:val="Верхний колонтитул Знак"/>
    <w:qFormat/>
    <w:rPr/>
  </w:style>
  <w:style w:type="character" w:styleId="C7">
    <w:name w:val="Нижний колонтитул Знак"/>
    <w:qFormat/>
    <w:rPr/>
  </w:style>
  <w:style w:type="character" w:styleId="C8">
    <w:name w:val="Заголовок 1 Знак"/>
    <w:qFormat/>
    <w:rPr>
      <w:b w:val="1"/>
      <w:sz w:val="48"/>
    </w:rPr>
  </w:style>
  <w:style w:type="character" w:styleId="C9">
    <w:name w:val="Гиперссылка1"/>
    <w:qFormat/>
    <w:rPr>
      <w:color w:val="0563C1"/>
      <w:u w:val="single"/>
    </w:rPr>
  </w:style>
  <w:style w:type="character" w:styleId="C10">
    <w:name w:val="Основной текст + 9 pt"/>
    <w:qFormat/>
    <w:rPr>
      <w:rFonts w:ascii="Times New Roman" w:hAnsi="Times New Roman"/>
      <w:sz w:val="18"/>
      <w:u w:val="none"/>
    </w:rPr>
  </w:style>
  <w:style w:type="character" w:styleId="C11">
    <w:name w:val="Основной текст Знак"/>
    <w:qFormat/>
    <w:rPr>
      <w:b w:val="1"/>
      <w:sz w:val="23"/>
    </w:rPr>
  </w:style>
  <w:style w:type="character" w:styleId="C12">
    <w:name w:val="Основной текст + 9 pt4"/>
    <w:qFormat/>
    <w:rPr>
      <w:rFonts w:ascii="Times New Roman" w:hAnsi="Times New Roman"/>
      <w:b w:val="1"/>
      <w:sz w:val="18"/>
      <w:u w:val="none"/>
    </w:rPr>
  </w:style>
  <w:style w:type="character" w:styleId="C13">
    <w:name w:val="Основной текст + 9 pt3"/>
    <w:qFormat/>
    <w:rPr>
      <w:rFonts w:ascii="Times New Roman" w:hAnsi="Times New Roman"/>
      <w:sz w:val="18"/>
      <w:u w:val="none"/>
    </w:rPr>
  </w:style>
  <w:style w:type="character" w:styleId="C14">
    <w:name w:val="Основной текст + 9 pt1"/>
    <w:qFormat/>
    <w:rPr/>
  </w:style>
  <w:style w:type="character" w:styleId="C15">
    <w:name w:val="Основной текст + 10"/>
    <w:qFormat/>
    <w:rPr>
      <w:rFonts w:ascii="Times New Roman" w:hAnsi="Times New Roman"/>
      <w:b w:val="1"/>
      <w:sz w:val="21"/>
      <w:u w:val="none"/>
    </w:rPr>
  </w:style>
  <w:style w:type="character" w:styleId="C16">
    <w:name w:val="Основной текст + 9 pt2"/>
    <w:qFormat/>
    <w:rPr/>
  </w:style>
  <w:style w:type="character" w:styleId="C17">
    <w:name w:val="Основной текст (6)"/>
    <w:qFormat/>
    <w:rPr>
      <w:rFonts w:ascii="Times New Roman" w:hAnsi="Times New Roman"/>
      <w:sz w:val="27"/>
      <w:u w:val="single"/>
    </w:rPr>
  </w:style>
  <w:style w:type="character" w:styleId="C18">
    <w:name w:val="Основной текст (5) + Полужирный1"/>
    <w:qFormat/>
    <w:rPr>
      <w:rFonts w:ascii="Times New Roman" w:hAnsi="Times New Roman"/>
      <w:b w:val="1"/>
      <w:i w:val="1"/>
      <w:sz w:val="26"/>
      <w:u w:val="single"/>
    </w:rPr>
  </w:style>
  <w:style w:type="character" w:styleId="C19">
    <w:name w:val="Текст выноски Знак"/>
    <w:qFormat/>
    <w:rPr>
      <w:rFonts w:ascii="Tahoma" w:hAnsi="Tahoma"/>
      <w:sz w:val="16"/>
    </w:rPr>
  </w:style>
  <w:style w:type="table" w:styleId="T0" w:default="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qFormat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lastRow">
      <w:tblPr/>
      <w:trPr/>
      <w:tcPr>
        <w:tcBorders>
          <w:top w:val="single" w:sz="6" w:space="0" w:shadow="0" w:fram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Row">
      <w:tblPr/>
      <w:trPr/>
      <w:tcPr>
        <w:tcBorders>
          <w:top w:val="nil"/>
          <w:left w:val="single" w:sz="6" w:space="0" w:shadow="0" w:fram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2">
    <w:name w:val="Обычная таблица1"/>
    <w:qFormat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Сетка таблицы1"/>
    <w:basedOn w:val="T2"/>
    <w:qFormat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