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5702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sz w:val="18"/>
        </w:rPr>
      </w:pPr>
      <w:r>
        <w:rPr>
          <w:rFonts w:ascii="Arial" w:hAnsi="Arial"/>
          <w:b w:val="1"/>
          <w:sz w:val="18"/>
        </w:rPr>
        <w:t>по ул. Ботвина 18</w:t>
      </w:r>
    </w:p>
    <w:tbl>
      <w:tblPr>
        <w:tblpPr w:leftFromText="180" w:rightFromText="180" w:tblpX="1" w:tblpY="1" w:vertAnchor="text"/>
        <w:tblOverlap w:val="never"/>
        <w:tblW w:w="10560" w:type="dxa"/>
        <w:tblInd w:w="-417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6885" w:type="dxa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1320" w:type="dxa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1320" w:type="dxa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1320" w:type="dxa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1320" w:type="dxa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01.11.2022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1320" w:type="dxa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560" w:type="dxa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1320" w:type="dxa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91122,20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1320" w:type="dxa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45561,10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1320" w:type="dxa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27736,66</w:t>
            </w:r>
          </w:p>
          <w:p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1320" w:type="dxa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18224,44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1320" w:type="dxa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35936.74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35936.74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0"/>
          <w:trHeight w:hRule="atLeast" w:val="288"/>
        </w:trPr>
        <w:tc>
          <w:tcPr>
            <w:tcW w:w="1035" w:type="dxa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885" w:type="dxa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57814,90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18109,41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15381,11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928,63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1799,67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25376.73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10459,80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11500,00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3416,93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 xml:space="preserve">47944.44 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3.1 Работы по ремонту канализации в подвальном помещении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3307.50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11336.94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qFormat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qFormat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qFormat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