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8EEF1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jc w:val="center"/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ООО «НовоГрад»</w:t>
      </w:r>
    </w:p>
    <w:p>
      <w:pPr>
        <w:jc w:val="center"/>
        <w:rPr>
          <w:rFonts w:ascii="Arial" w:hAnsi="Arial"/>
          <w:sz w:val="18"/>
        </w:rPr>
      </w:pPr>
      <w:r>
        <w:rPr>
          <w:rFonts w:ascii="Arial" w:hAnsi="Arial"/>
          <w:b w:val="1"/>
          <w:sz w:val="18"/>
        </w:rPr>
        <w:t>по ул. Ботвина 12 Б</w:t>
      </w:r>
    </w:p>
    <w:tbl>
      <w:tblPr>
        <w:tblpPr w:leftFromText="180" w:rightFromText="180" w:tblpX="1" w:tblpY="1" w:vertAnchor="text"/>
        <w:tblOverlap w:val="never"/>
        <w:tblW w:w="4948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2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spacing w:before="120" w:after="120" w:beforeAutospacing="0" w:afterAutospacing="0"/>
              <w:jc w:val="center"/>
              <w:rPr>
                <w:rFonts w:ascii="Arial" w:hAnsi="Arial"/>
                <w:b w:val="1"/>
                <w:color w:val="000000"/>
                <w:sz w:val="18"/>
              </w:rPr>
            </w:pPr>
            <w:r>
              <w:rPr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553208,70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248943,92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165962,61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138302,17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2" w:type="pct"/>
          </w:tcPr>
          <w:p>
            <w:pPr>
              <w:contextualSpacing w:val="1"/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482149,40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482149,40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5700.00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numPr>
                <w:ilvl w:val="0"/>
                <w:numId w:val="2"/>
              </w:num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487849.40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spacing w:lineRule="auto" w:line="300" w:beforeAutospacing="0" w:afterAutospacing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2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155111,79</w:t>
            </w: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b w:val="1"/>
          <w:sz w:val="18"/>
        </w:rPr>
      </w:pPr>
      <w:r>
        <w:rPr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5" w:horzAnchor="margin" w:vertAnchor="text"/>
        <w:tblW w:w="0" w:type="auto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139092,37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118808,21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5443,16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0.15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14841.00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1142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sz w:val="20"/>
              </w:rPr>
              <w:t xml:space="preserve"> </w:t>
            </w:r>
            <w:r>
              <w:rPr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92600,04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tabs>
                <w:tab w:val="left" w:pos="1185" w:leader="none"/>
              </w:tabs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29892.00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38192,52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1515,52</w:t>
            </w:r>
          </w:p>
          <w:p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rPr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0.20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b w:val="1"/>
                <w:sz w:val="20"/>
              </w:rPr>
            </w:pPr>
            <w:r>
              <w:rPr>
                <w:rFonts w:ascii="Arial" w:hAnsi="Arial"/>
                <w:b w:val="1"/>
                <w:sz w:val="20"/>
              </w:rPr>
              <w:t>49113.04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3.2 Текущий ремонт (включая герметизация межпанельных швов, электротехнические работы)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10015.50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3.3</w:t>
            </w:r>
            <w:r>
              <w:rPr>
                <w:sz w:val="28"/>
              </w:rPr>
              <w:t xml:space="preserve"> </w:t>
            </w:r>
            <w:r>
              <w:rPr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8950.60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3.6 Проверка внутридомового газового оборудования (ВДГО)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8446.94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3.7 Дезинфекция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3500.00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3.8 Замена аварийного участка холодного водоснабжения 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1800.00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3.9 Замена блока питания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3.10 Обследование вентканалов </w:t>
            </w:r>
          </w:p>
        </w:tc>
        <w:tc>
          <w:tcPr>
            <w:tcW w:w="1673" w:type="dxa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900.00</w:t>
            </w:r>
          </w:p>
        </w:tc>
        <w:tc>
          <w:tcPr>
            <w:tcW w:w="1949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rPr>
                <w:rFonts w:ascii="Arial" w:hAnsi="Arial"/>
                <w:sz w:val="18"/>
              </w:rPr>
            </w:pPr>
          </w:p>
        </w:tc>
      </w:tr>
    </w:tbl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p>
      <w:pPr>
        <w:rPr>
          <w:rFonts w:ascii="Arial" w:hAnsi="Arial"/>
          <w:sz w:val="18"/>
        </w:rPr>
      </w:pPr>
    </w:p>
    <w:tbl>
      <w:tblPr>
        <w:tblpPr w:leftFromText="180" w:rightFromText="180" w:tblpX="1" w:tblpY="1" w:vertAnchor="text"/>
        <w:tblOverlap w:val="never"/>
        <w:tblW w:w="5157" w:type="pct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rPr>
                <w:rFonts w:ascii="Arial" w:hAnsi="Arial"/>
                <w:b w:val="1"/>
                <w:sz w:val="18"/>
              </w:rPr>
            </w:pPr>
            <w:r>
              <w:rPr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7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spacing w:lineRule="auto" w:line="300" w:beforeAutospacing="0" w:afterAutospacing="0"/>
              <w:contextualSpacing w:val="1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27000.00</w:t>
            </w:r>
          </w:p>
        </w:tc>
      </w:tr>
    </w:tbl>
    <w:p>
      <w:pPr>
        <w:tabs>
          <w:tab w:val="left" w:pos="1399" w:leader="none"/>
        </w:tabs>
        <w:rPr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Times New Roman" w:hAnsi="Times New Roman"/>
      <w:sz w:val="24"/>
    </w:rPr>
  </w:style>
  <w:style w:type="paragraph" w:styleId="P1">
    <w:name w:val="heading 1"/>
    <w:basedOn w:val="P0"/>
    <w:next w:val="P0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2">
    <w:name w:val="Balloon Text"/>
    <w:basedOn w:val="P0"/>
    <w:qFormat/>
    <w:pPr/>
    <w:rPr>
      <w:rFonts w:ascii="Tahoma" w:hAnsi="Tahoma"/>
      <w:sz w:val="16"/>
    </w:rPr>
  </w:style>
  <w:style w:type="paragraph" w:styleId="P3">
    <w:name w:val="header"/>
    <w:basedOn w:val="P0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4">
    <w:name w:val="Body Text"/>
    <w:basedOn w:val="P0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5">
    <w:name w:val="footer"/>
    <w:basedOn w:val="P0"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ConsPlusCell"/>
    <w:qFormat/>
    <w:pPr/>
    <w:rPr>
      <w:rFonts w:ascii="Times New Roman" w:hAnsi="Times New Roman"/>
      <w:sz w:val="28"/>
    </w:rPr>
  </w:style>
  <w:style w:type="paragraph" w:styleId="P7">
    <w:name w:val="List Paragraph"/>
    <w:basedOn w:val="P0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563C1"/>
      <w:u w:val="single"/>
    </w:rPr>
  </w:style>
  <w:style w:type="character" w:styleId="C3">
    <w:name w:val="Emphasis"/>
    <w:qFormat/>
    <w:rPr>
      <w:i w:val="1"/>
    </w:rPr>
  </w:style>
  <w:style w:type="character" w:styleId="C4">
    <w:name w:val="line number"/>
    <w:basedOn w:val="C0"/>
    <w:semiHidden/>
    <w:rPr/>
  </w:style>
  <w:style w:type="character" w:styleId="C5">
    <w:name w:val="Верхний колонтитул Знак"/>
    <w:qFormat/>
    <w:rPr/>
  </w:style>
  <w:style w:type="character" w:styleId="C6">
    <w:name w:val="Нижний колонтитул Знак"/>
    <w:rPr/>
  </w:style>
  <w:style w:type="character" w:styleId="C7">
    <w:name w:val="Заголовок 1 Знак"/>
    <w:rPr>
      <w:b w:val="1"/>
      <w:sz w:val="48"/>
    </w:rPr>
  </w:style>
  <w:style w:type="character" w:styleId="C8">
    <w:name w:val="Основной текст + 9 pt"/>
    <w:rPr>
      <w:rFonts w:ascii="Times New Roman" w:hAnsi="Times New Roman"/>
      <w:sz w:val="18"/>
      <w:u w:val="none"/>
    </w:rPr>
  </w:style>
  <w:style w:type="character" w:styleId="C9">
    <w:name w:val="Основной текст Знак"/>
    <w:rPr>
      <w:b w:val="1"/>
      <w:sz w:val="23"/>
    </w:rPr>
  </w:style>
  <w:style w:type="character" w:styleId="C10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1">
    <w:name w:val="Основной текст + 9 pt3"/>
    <w:rPr>
      <w:rFonts w:ascii="Times New Roman" w:hAnsi="Times New Roman"/>
      <w:sz w:val="18"/>
      <w:u w:val="none"/>
    </w:rPr>
  </w:style>
  <w:style w:type="character" w:styleId="C12">
    <w:name w:val="Основной текст + 9 pt1"/>
    <w:rPr/>
  </w:style>
  <w:style w:type="character" w:styleId="C13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4">
    <w:name w:val="Основной текст + 9 pt2"/>
    <w:rPr/>
  </w:style>
  <w:style w:type="character" w:styleId="C15">
    <w:name w:val="Основной текст (6)"/>
    <w:rPr>
      <w:rFonts w:ascii="Times New Roman" w:hAnsi="Times New Roman"/>
      <w:sz w:val="27"/>
      <w:u w:val="single"/>
    </w:rPr>
  </w:style>
  <w:style w:type="character" w:styleId="C16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7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Table Grid"/>
    <w:basedOn w:val="T0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