
<file path=[Content_Types].xml><?xml version="1.0" encoding="utf-8"?>
<Types xmlns="http://schemas.openxmlformats.org/package/2006/content-types"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numbering.xml" ContentType="application/vnd.openxmlformats-officedocument.wordprocessingml.numbering+xml"/>
</Types>
</file>

<file path=_rels/.rels><?xml version="1.0" encoding="utf-8"?><Relationships xmlns="http://schemas.openxmlformats.org/package/2006/relationships"><Relationship Id="R018FBB6A" Type="http://schemas.openxmlformats.org/officeDocument/2006/relationships/officeDocument" Target="/word/document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pStyle w:val="P1"/>
        <w:jc w:val="center"/>
        <w:rPr>
          <w:rStyle w:val="C4"/>
          <w:rFonts w:ascii="Arial" w:hAnsi="Arial"/>
          <w:b w:val="1"/>
          <w:sz w:val="18"/>
        </w:rPr>
      </w:pPr>
      <w:r>
        <w:rPr>
          <w:rStyle w:val="C4"/>
          <w:rFonts w:ascii="Arial" w:hAnsi="Arial"/>
          <w:b w:val="1"/>
          <w:sz w:val="18"/>
        </w:rPr>
        <w:t>Форма 2.8. Отчет об исполнении управляющей организацией договора управления.</w:t>
      </w:r>
    </w:p>
    <w:p>
      <w:pPr>
        <w:pStyle w:val="P1"/>
        <w:jc w:val="center"/>
        <w:rPr>
          <w:rStyle w:val="C4"/>
          <w:rFonts w:ascii="Arial" w:hAnsi="Arial"/>
          <w:b w:val="1"/>
          <w:sz w:val="18"/>
        </w:rPr>
      </w:pPr>
      <w:r>
        <w:rPr>
          <w:rStyle w:val="C4"/>
          <w:rFonts w:ascii="Arial" w:hAnsi="Arial"/>
          <w:b w:val="1"/>
          <w:sz w:val="18"/>
        </w:rPr>
        <w:t>ООО «НовоГрад»</w:t>
      </w:r>
    </w:p>
    <w:p>
      <w:pPr>
        <w:pStyle w:val="P1"/>
        <w:jc w:val="center"/>
        <w:rPr>
          <w:rStyle w:val="C4"/>
          <w:rFonts w:ascii="Arial" w:hAnsi="Arial"/>
          <w:b w:val="1"/>
          <w:sz w:val="18"/>
        </w:rPr>
      </w:pPr>
      <w:r>
        <w:rPr>
          <w:rStyle w:val="C4"/>
          <w:rFonts w:ascii="Arial" w:hAnsi="Arial"/>
          <w:b w:val="1"/>
          <w:sz w:val="18"/>
        </w:rPr>
        <w:t>по ул. Ботвина, дом 14 А</w:t>
      </w:r>
    </w:p>
    <w:p>
      <w:pPr>
        <w:pStyle w:val="P1"/>
        <w:jc w:val="both"/>
        <w:rPr>
          <w:rStyle w:val="C4"/>
          <w:rFonts w:ascii="Arial" w:hAnsi="Arial"/>
          <w:sz w:val="18"/>
        </w:rPr>
      </w:pPr>
    </w:p>
    <w:tbl>
      <w:tblPr>
        <w:tblStyle w:val="T2"/>
        <w:tblpPr w:leftFromText="180" w:rightFromText="180" w:tblpX="1" w:tblpY="1" w:vertAnchor="text"/>
        <w:tblOverlap w:val="never"/>
        <w:tblW w:w="4948" w:type="pct"/>
        <w:tblInd w:w="0" w:type="dxa"/>
        <w:tblBorders>
          <w:top w:val="single" w:sz="4" w:space="0" w:shadow="0" w:frame="0" w:color="auto"/>
          <w:left w:val="single" w:sz="4" w:space="0" w:shadow="0" w:frame="0" w:color="auto"/>
          <w:bottom w:val="single" w:sz="4" w:space="0" w:shadow="0" w:frame="0" w:color="auto"/>
          <w:right w:val="single" w:sz="4" w:space="0" w:shadow="0" w:frame="0" w:color="auto"/>
          <w:insideH w:val="single" w:sz="4" w:space="0" w:shadow="0" w:frame="0" w:color="auto"/>
          <w:insideV w:val="single" w:sz="4" w:space="0" w:shadow="0" w:frame="0" w:color="auto"/>
        </w:tblBorders>
        <w:tblLayout w:type="fixed"/>
        <w:tblLook w:val="04A0"/>
      </w:tblPr>
      <w:tblGrid/>
      <w:tr>
        <w:trPr>
          <w:trHeight w:hRule="atLeast" w:val="288"/>
        </w:trPr>
        <w:tc>
          <w:tcPr>
            <w:tcW w:w="294" w:type="pct"/>
          </w:tcPr>
          <w:p>
            <w:pPr>
              <w:pStyle w:val="P1"/>
              <w:spacing w:before="120" w:after="120" w:beforeAutospacing="0" w:afterAutospacing="0"/>
              <w:jc w:val="center"/>
              <w:rPr>
                <w:rStyle w:val="C4"/>
                <w:rFonts w:ascii="Arial" w:hAnsi="Arial"/>
                <w:b w:val="1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b w:val="1"/>
                <w:color w:val="000000"/>
                <w:sz w:val="18"/>
              </w:rPr>
              <w:t>№ п/п</w:t>
            </w:r>
          </w:p>
        </w:tc>
        <w:tc>
          <w:tcPr>
            <w:tcW w:w="3396" w:type="pct"/>
            <w:vAlign w:val="center"/>
          </w:tcPr>
          <w:p>
            <w:pPr>
              <w:pStyle w:val="P1"/>
              <w:spacing w:before="120" w:after="120" w:beforeAutospacing="0" w:afterAutospacing="0"/>
              <w:jc w:val="center"/>
              <w:rPr>
                <w:rStyle w:val="C4"/>
                <w:rFonts w:ascii="Arial" w:hAnsi="Arial"/>
                <w:b w:val="1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b w:val="1"/>
                <w:color w:val="000000"/>
                <w:sz w:val="18"/>
              </w:rPr>
              <w:t>Наименование параметра</w:t>
            </w:r>
          </w:p>
        </w:tc>
        <w:tc>
          <w:tcPr>
            <w:tcW w:w="653" w:type="pct"/>
            <w:vAlign w:val="center"/>
          </w:tcPr>
          <w:p>
            <w:pPr>
              <w:pStyle w:val="P1"/>
              <w:spacing w:before="120" w:after="120" w:beforeAutospacing="0" w:afterAutospacing="0"/>
              <w:jc w:val="center"/>
              <w:rPr>
                <w:rStyle w:val="C4"/>
                <w:rFonts w:ascii="Arial" w:hAnsi="Arial"/>
                <w:b w:val="1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b w:val="1"/>
                <w:color w:val="000000"/>
                <w:sz w:val="18"/>
              </w:rPr>
              <w:t>Ед. изм.</w:t>
            </w:r>
          </w:p>
        </w:tc>
        <w:tc>
          <w:tcPr>
            <w:tcW w:w="657" w:type="pct"/>
            <w:vAlign w:val="center"/>
          </w:tcPr>
          <w:p>
            <w:pPr>
              <w:pStyle w:val="P1"/>
              <w:spacing w:before="120" w:after="120" w:beforeAutospacing="0" w:afterAutospacing="0"/>
              <w:jc w:val="center"/>
              <w:rPr>
                <w:rStyle w:val="C4"/>
                <w:rFonts w:ascii="Arial" w:hAnsi="Arial"/>
                <w:b w:val="1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b w:val="1"/>
                <w:color w:val="000000"/>
                <w:sz w:val="18"/>
              </w:rPr>
              <w:t>Значение</w:t>
            </w:r>
          </w:p>
        </w:tc>
      </w:tr>
      <w:tr>
        <w:trPr>
          <w:trHeight w:hRule="atLeast" w:val="288"/>
        </w:trPr>
        <w:tc>
          <w:tcPr>
            <w:tcW w:w="294" w:type="pct"/>
          </w:tcPr>
          <w:p>
            <w:pPr>
              <w:pStyle w:val="P4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Style w:val="C4"/>
                <w:rFonts w:ascii="Arial" w:hAnsi="Arial"/>
                <w:color w:val="000000"/>
                <w:sz w:val="18"/>
              </w:rPr>
            </w:pPr>
          </w:p>
        </w:tc>
        <w:tc>
          <w:tcPr>
            <w:tcW w:w="3396" w:type="pct"/>
          </w:tcPr>
          <w:p>
            <w:pPr>
              <w:pStyle w:val="P1"/>
              <w:spacing w:lineRule="auto" w:line="300" w:beforeAutospacing="0" w:afterAutospacing="0"/>
              <w:contextualSpacing w:val="1"/>
              <w:rPr>
                <w:rStyle w:val="C4"/>
                <w:rFonts w:ascii="Arial" w:hAnsi="Arial"/>
                <w:b w:val="1"/>
                <w:sz w:val="18"/>
              </w:rPr>
            </w:pPr>
            <w:r>
              <w:rPr>
                <w:rStyle w:val="C4"/>
                <w:rFonts w:ascii="Arial" w:hAnsi="Arial"/>
                <w:b w:val="1"/>
                <w:sz w:val="18"/>
              </w:rPr>
              <w:t>Дата заполнения/внесения изменений</w:t>
            </w:r>
          </w:p>
        </w:tc>
        <w:tc>
          <w:tcPr>
            <w:tcW w:w="653" w:type="pct"/>
          </w:tcPr>
          <w:p>
            <w:pPr>
              <w:pStyle w:val="P1"/>
              <w:contextualSpacing w:val="1"/>
              <w:jc w:val="center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-</w:t>
            </w:r>
          </w:p>
        </w:tc>
        <w:tc>
          <w:tcPr>
            <w:tcW w:w="657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</w:p>
        </w:tc>
      </w:tr>
      <w:tr>
        <w:trPr>
          <w:trHeight w:hRule="atLeast" w:val="288"/>
        </w:trPr>
        <w:tc>
          <w:tcPr>
            <w:tcW w:w="294" w:type="pct"/>
          </w:tcPr>
          <w:p>
            <w:pPr>
              <w:pStyle w:val="P4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Style w:val="C4"/>
                <w:rFonts w:ascii="Arial" w:hAnsi="Arial"/>
                <w:color w:val="000000"/>
                <w:sz w:val="18"/>
              </w:rPr>
            </w:pPr>
          </w:p>
        </w:tc>
        <w:tc>
          <w:tcPr>
            <w:tcW w:w="3396" w:type="pct"/>
          </w:tcPr>
          <w:p>
            <w:pPr>
              <w:pStyle w:val="P1"/>
              <w:spacing w:lineRule="auto" w:line="300" w:beforeAutospacing="0" w:afterAutospacing="0"/>
              <w:contextualSpacing w:val="1"/>
              <w:rPr>
                <w:rStyle w:val="C4"/>
                <w:rFonts w:ascii="Arial" w:hAnsi="Arial"/>
                <w:b w:val="1"/>
                <w:sz w:val="18"/>
              </w:rPr>
            </w:pPr>
            <w:r>
              <w:rPr>
                <w:rStyle w:val="C4"/>
                <w:rFonts w:ascii="Arial" w:hAnsi="Arial"/>
                <w:b w:val="1"/>
                <w:sz w:val="18"/>
              </w:rPr>
              <w:t>Дата начала отчетного периода</w:t>
            </w:r>
          </w:p>
        </w:tc>
        <w:tc>
          <w:tcPr>
            <w:tcW w:w="653" w:type="pct"/>
          </w:tcPr>
          <w:p>
            <w:pPr>
              <w:pStyle w:val="P1"/>
              <w:contextualSpacing w:val="1"/>
              <w:jc w:val="center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-</w:t>
            </w:r>
          </w:p>
        </w:tc>
        <w:tc>
          <w:tcPr>
            <w:tcW w:w="657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01.01.2023</w:t>
            </w:r>
          </w:p>
        </w:tc>
      </w:tr>
      <w:tr>
        <w:trPr>
          <w:trHeight w:hRule="atLeast" w:val="288"/>
        </w:trPr>
        <w:tc>
          <w:tcPr>
            <w:tcW w:w="294" w:type="pct"/>
          </w:tcPr>
          <w:p>
            <w:pPr>
              <w:pStyle w:val="P4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Style w:val="C4"/>
                <w:rFonts w:ascii="Arial" w:hAnsi="Arial"/>
                <w:color w:val="000000"/>
                <w:sz w:val="18"/>
              </w:rPr>
            </w:pPr>
          </w:p>
        </w:tc>
        <w:tc>
          <w:tcPr>
            <w:tcW w:w="3396" w:type="pct"/>
          </w:tcPr>
          <w:p>
            <w:pPr>
              <w:pStyle w:val="P1"/>
              <w:spacing w:lineRule="auto" w:line="300" w:beforeAutospacing="0" w:afterAutospacing="0"/>
              <w:contextualSpacing w:val="1"/>
              <w:rPr>
                <w:rStyle w:val="C4"/>
                <w:rFonts w:ascii="Arial" w:hAnsi="Arial"/>
                <w:b w:val="1"/>
                <w:sz w:val="18"/>
              </w:rPr>
            </w:pPr>
            <w:r>
              <w:rPr>
                <w:rStyle w:val="C4"/>
                <w:rFonts w:ascii="Arial" w:hAnsi="Arial"/>
                <w:b w:val="1"/>
                <w:sz w:val="18"/>
              </w:rPr>
              <w:t>Дата конца отчетного периода</w:t>
            </w:r>
          </w:p>
        </w:tc>
        <w:tc>
          <w:tcPr>
            <w:tcW w:w="653" w:type="pct"/>
          </w:tcPr>
          <w:p>
            <w:pPr>
              <w:pStyle w:val="P1"/>
              <w:contextualSpacing w:val="1"/>
              <w:jc w:val="center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-</w:t>
            </w:r>
          </w:p>
        </w:tc>
        <w:tc>
          <w:tcPr>
            <w:tcW w:w="657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31.12.2023</w:t>
            </w:r>
          </w:p>
        </w:tc>
      </w:tr>
      <w:tr>
        <w:trPr>
          <w:trHeight w:hRule="atLeast" w:val="288"/>
        </w:trPr>
        <w:tc>
          <w:tcPr>
            <w:tcW w:w="5000" w:type="pct"/>
            <w:gridSpan w:val="4"/>
          </w:tcPr>
          <w:p>
            <w:pPr>
              <w:pStyle w:val="P1"/>
              <w:rPr>
                <w:rStyle w:val="C4"/>
                <w:rFonts w:ascii="Arial" w:hAnsi="Arial"/>
                <w:b w:val="1"/>
                <w:sz w:val="18"/>
              </w:rPr>
            </w:pPr>
            <w:r>
              <w:rPr>
                <w:rStyle w:val="C4"/>
                <w:rFonts w:ascii="Arial" w:hAnsi="Arial"/>
                <w:b w:val="1"/>
                <w:sz w:val="18"/>
              </w:rPr>
              <w:t xml:space="preserve">Общая информация об оказании услуг (выполнении работ) по содержанию и текущему ремонту общего имущества </w:t>
            </w:r>
          </w:p>
        </w:tc>
      </w:tr>
      <w:tr>
        <w:trPr>
          <w:trHeight w:hRule="atLeast" w:val="288"/>
        </w:trPr>
        <w:tc>
          <w:tcPr>
            <w:tcW w:w="294" w:type="pct"/>
          </w:tcPr>
          <w:p>
            <w:pPr>
              <w:pStyle w:val="P4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Style w:val="C4"/>
                <w:rFonts w:ascii="Arial" w:hAnsi="Arial"/>
                <w:color w:val="000000"/>
                <w:sz w:val="18"/>
              </w:rPr>
            </w:pPr>
          </w:p>
        </w:tc>
        <w:tc>
          <w:tcPr>
            <w:tcW w:w="3396" w:type="pct"/>
            <w:vAlign w:val="bottom"/>
          </w:tcPr>
          <w:p>
            <w:pPr>
              <w:pStyle w:val="P1"/>
              <w:spacing w:lineRule="auto" w:line="300" w:beforeAutospacing="0" w:afterAutospacing="0"/>
              <w:contextualSpacing w:val="1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Начислено за работы (услуги) по содержанию и текущему ремонту, в том числе:</w:t>
            </w:r>
          </w:p>
        </w:tc>
        <w:tc>
          <w:tcPr>
            <w:tcW w:w="653" w:type="pct"/>
          </w:tcPr>
          <w:p>
            <w:pPr>
              <w:pStyle w:val="P1"/>
              <w:contextualSpacing w:val="1"/>
              <w:jc w:val="center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руб.</w:t>
            </w:r>
          </w:p>
        </w:tc>
        <w:tc>
          <w:tcPr>
            <w:tcW w:w="657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574305,60</w:t>
            </w:r>
          </w:p>
        </w:tc>
      </w:tr>
      <w:tr>
        <w:trPr>
          <w:trHeight w:hRule="atLeast" w:val="288"/>
        </w:trPr>
        <w:tc>
          <w:tcPr>
            <w:tcW w:w="294" w:type="pct"/>
          </w:tcPr>
          <w:p>
            <w:pPr>
              <w:pStyle w:val="P4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Style w:val="C4"/>
                <w:rFonts w:ascii="Arial" w:hAnsi="Arial"/>
                <w:color w:val="000000"/>
                <w:sz w:val="18"/>
              </w:rPr>
            </w:pPr>
          </w:p>
        </w:tc>
        <w:tc>
          <w:tcPr>
            <w:tcW w:w="3396" w:type="pct"/>
            <w:vAlign w:val="bottom"/>
          </w:tcPr>
          <w:p>
            <w:pPr>
              <w:pStyle w:val="P1"/>
              <w:numPr>
                <w:ilvl w:val="0"/>
                <w:numId w:val="2"/>
              </w:numPr>
              <w:spacing w:lineRule="auto" w:line="300" w:beforeAutospacing="0" w:afterAutospacing="0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за содержание дома</w:t>
            </w:r>
          </w:p>
        </w:tc>
        <w:tc>
          <w:tcPr>
            <w:tcW w:w="653" w:type="pct"/>
          </w:tcPr>
          <w:p>
            <w:pPr>
              <w:pStyle w:val="P1"/>
              <w:contextualSpacing w:val="1"/>
              <w:jc w:val="center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руб.</w:t>
            </w:r>
          </w:p>
        </w:tc>
        <w:tc>
          <w:tcPr>
            <w:tcW w:w="657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258437,25</w:t>
            </w:r>
          </w:p>
        </w:tc>
      </w:tr>
      <w:tr>
        <w:trPr>
          <w:trHeight w:hRule="atLeast" w:val="288"/>
        </w:trPr>
        <w:tc>
          <w:tcPr>
            <w:tcW w:w="294" w:type="pct"/>
          </w:tcPr>
          <w:p>
            <w:pPr>
              <w:pStyle w:val="P4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Style w:val="C4"/>
                <w:rFonts w:ascii="Arial" w:hAnsi="Arial"/>
                <w:color w:val="000000"/>
                <w:sz w:val="18"/>
              </w:rPr>
            </w:pPr>
          </w:p>
        </w:tc>
        <w:tc>
          <w:tcPr>
            <w:tcW w:w="3396" w:type="pct"/>
            <w:vAlign w:val="bottom"/>
          </w:tcPr>
          <w:p>
            <w:pPr>
              <w:pStyle w:val="P1"/>
              <w:numPr>
                <w:ilvl w:val="0"/>
                <w:numId w:val="2"/>
              </w:numPr>
              <w:spacing w:lineRule="auto" w:line="300" w:beforeAutospacing="0" w:afterAutospacing="0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за текущий ремонт</w:t>
            </w:r>
          </w:p>
        </w:tc>
        <w:tc>
          <w:tcPr>
            <w:tcW w:w="653" w:type="pct"/>
          </w:tcPr>
          <w:p>
            <w:pPr>
              <w:pStyle w:val="P1"/>
              <w:contextualSpacing w:val="1"/>
              <w:jc w:val="center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руб.</w:t>
            </w:r>
          </w:p>
        </w:tc>
        <w:tc>
          <w:tcPr>
            <w:tcW w:w="657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172291,68</w:t>
            </w:r>
          </w:p>
        </w:tc>
      </w:tr>
      <w:tr>
        <w:trPr>
          <w:trHeight w:hRule="atLeast" w:val="288"/>
        </w:trPr>
        <w:tc>
          <w:tcPr>
            <w:tcW w:w="294" w:type="pct"/>
          </w:tcPr>
          <w:p>
            <w:pPr>
              <w:pStyle w:val="P4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Style w:val="C4"/>
                <w:rFonts w:ascii="Arial" w:hAnsi="Arial"/>
                <w:color w:val="000000"/>
                <w:sz w:val="18"/>
              </w:rPr>
            </w:pPr>
          </w:p>
        </w:tc>
        <w:tc>
          <w:tcPr>
            <w:tcW w:w="3396" w:type="pct"/>
            <w:vAlign w:val="bottom"/>
          </w:tcPr>
          <w:p>
            <w:pPr>
              <w:pStyle w:val="P1"/>
              <w:numPr>
                <w:ilvl w:val="0"/>
                <w:numId w:val="2"/>
              </w:numPr>
              <w:spacing w:lineRule="auto" w:line="300" w:beforeAutospacing="0" w:afterAutospacing="0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 xml:space="preserve">за услуги управления </w:t>
            </w:r>
          </w:p>
        </w:tc>
        <w:tc>
          <w:tcPr>
            <w:tcW w:w="653" w:type="pct"/>
          </w:tcPr>
          <w:p>
            <w:pPr>
              <w:pStyle w:val="P1"/>
              <w:contextualSpacing w:val="1"/>
              <w:jc w:val="center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руб.</w:t>
            </w:r>
          </w:p>
        </w:tc>
        <w:tc>
          <w:tcPr>
            <w:tcW w:w="657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143</w:t>
            </w:r>
          </w:p>
          <w:p>
            <w:pPr>
              <w:pStyle w:val="P1"/>
              <w:jc w:val="center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576,67</w:t>
            </w:r>
          </w:p>
        </w:tc>
      </w:tr>
      <w:tr>
        <w:trPr>
          <w:trHeight w:hRule="atLeast" w:val="288"/>
        </w:trPr>
        <w:tc>
          <w:tcPr>
            <w:tcW w:w="294" w:type="pct"/>
          </w:tcPr>
          <w:p>
            <w:pPr>
              <w:pStyle w:val="P4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Style w:val="C4"/>
                <w:rFonts w:ascii="Arial" w:hAnsi="Arial"/>
                <w:color w:val="000000"/>
                <w:sz w:val="18"/>
              </w:rPr>
            </w:pPr>
          </w:p>
        </w:tc>
        <w:tc>
          <w:tcPr>
            <w:tcW w:w="3396" w:type="pct"/>
            <w:vAlign w:val="bottom"/>
          </w:tcPr>
          <w:p>
            <w:pPr>
              <w:pStyle w:val="P1"/>
              <w:spacing w:lineRule="auto" w:line="300" w:beforeAutospacing="0" w:afterAutospacing="0"/>
              <w:contextualSpacing w:val="1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 xml:space="preserve">Получено денежных средств, в т. ч: </w:t>
            </w:r>
          </w:p>
        </w:tc>
        <w:tc>
          <w:tcPr>
            <w:tcW w:w="653" w:type="pct"/>
          </w:tcPr>
          <w:p>
            <w:pPr>
              <w:pStyle w:val="P1"/>
              <w:contextualSpacing w:val="1"/>
              <w:jc w:val="center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руб.</w:t>
            </w:r>
          </w:p>
        </w:tc>
        <w:tc>
          <w:tcPr>
            <w:tcW w:w="657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536866,74</w:t>
            </w:r>
          </w:p>
        </w:tc>
      </w:tr>
      <w:tr>
        <w:trPr>
          <w:trHeight w:hRule="atLeast" w:val="288"/>
        </w:trPr>
        <w:tc>
          <w:tcPr>
            <w:tcW w:w="294" w:type="pct"/>
          </w:tcPr>
          <w:p>
            <w:pPr>
              <w:pStyle w:val="P4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Style w:val="C4"/>
                <w:rFonts w:ascii="Arial" w:hAnsi="Arial"/>
                <w:color w:val="000000"/>
                <w:sz w:val="18"/>
              </w:rPr>
            </w:pPr>
          </w:p>
        </w:tc>
        <w:tc>
          <w:tcPr>
            <w:tcW w:w="3396" w:type="pct"/>
            <w:vAlign w:val="bottom"/>
          </w:tcPr>
          <w:p>
            <w:pPr>
              <w:pStyle w:val="P1"/>
              <w:numPr>
                <w:ilvl w:val="0"/>
                <w:numId w:val="2"/>
              </w:numPr>
              <w:spacing w:lineRule="auto" w:line="300" w:beforeAutospacing="0" w:afterAutospacing="0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 xml:space="preserve">денежных средств от потребителей </w:t>
            </w:r>
          </w:p>
        </w:tc>
        <w:tc>
          <w:tcPr>
            <w:tcW w:w="653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руб.</w:t>
            </w:r>
          </w:p>
        </w:tc>
        <w:tc>
          <w:tcPr>
            <w:tcW w:w="657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536866,74</w:t>
            </w:r>
          </w:p>
          <w:p>
            <w:pPr>
              <w:pStyle w:val="P1"/>
              <w:jc w:val="center"/>
              <w:rPr>
                <w:rStyle w:val="C4"/>
                <w:rFonts w:ascii="Arial" w:hAnsi="Arial"/>
                <w:color w:val="000000"/>
                <w:sz w:val="18"/>
              </w:rPr>
            </w:pPr>
          </w:p>
        </w:tc>
      </w:tr>
      <w:tr>
        <w:trPr>
          <w:trHeight w:hRule="atLeast" w:val="288"/>
        </w:trPr>
        <w:tc>
          <w:tcPr>
            <w:tcW w:w="294" w:type="pct"/>
          </w:tcPr>
          <w:p>
            <w:pPr>
              <w:pStyle w:val="P4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Style w:val="C4"/>
                <w:rFonts w:ascii="Arial" w:hAnsi="Arial"/>
                <w:color w:val="000000"/>
                <w:sz w:val="18"/>
              </w:rPr>
            </w:pPr>
          </w:p>
        </w:tc>
        <w:tc>
          <w:tcPr>
            <w:tcW w:w="3396" w:type="pct"/>
            <w:vAlign w:val="bottom"/>
          </w:tcPr>
          <w:p>
            <w:pPr>
              <w:pStyle w:val="P1"/>
              <w:numPr>
                <w:ilvl w:val="0"/>
                <w:numId w:val="2"/>
              </w:numPr>
              <w:spacing w:lineRule="auto" w:line="300" w:beforeAutospacing="0" w:afterAutospacing="0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целевых взносов от потребителей</w:t>
            </w:r>
          </w:p>
        </w:tc>
        <w:tc>
          <w:tcPr>
            <w:tcW w:w="653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руб.</w:t>
            </w:r>
          </w:p>
        </w:tc>
        <w:tc>
          <w:tcPr>
            <w:tcW w:w="657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0.00</w:t>
            </w:r>
          </w:p>
        </w:tc>
      </w:tr>
      <w:tr>
        <w:trPr>
          <w:trHeight w:hRule="atLeast" w:val="288"/>
        </w:trPr>
        <w:tc>
          <w:tcPr>
            <w:tcW w:w="294" w:type="pct"/>
          </w:tcPr>
          <w:p>
            <w:pPr>
              <w:pStyle w:val="P4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Style w:val="C4"/>
                <w:rFonts w:ascii="Arial" w:hAnsi="Arial"/>
                <w:color w:val="000000"/>
                <w:sz w:val="18"/>
              </w:rPr>
            </w:pPr>
          </w:p>
        </w:tc>
        <w:tc>
          <w:tcPr>
            <w:tcW w:w="3396" w:type="pct"/>
            <w:vAlign w:val="bottom"/>
          </w:tcPr>
          <w:p>
            <w:pPr>
              <w:pStyle w:val="P1"/>
              <w:numPr>
                <w:ilvl w:val="0"/>
                <w:numId w:val="2"/>
              </w:numPr>
              <w:spacing w:lineRule="auto" w:line="300" w:beforeAutospacing="0" w:afterAutospacing="0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субсидий</w:t>
            </w:r>
          </w:p>
        </w:tc>
        <w:tc>
          <w:tcPr>
            <w:tcW w:w="653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руб.</w:t>
            </w:r>
          </w:p>
        </w:tc>
        <w:tc>
          <w:tcPr>
            <w:tcW w:w="657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0.00</w:t>
            </w:r>
          </w:p>
        </w:tc>
      </w:tr>
      <w:tr>
        <w:trPr>
          <w:trHeight w:hRule="atLeast" w:val="288"/>
        </w:trPr>
        <w:tc>
          <w:tcPr>
            <w:tcW w:w="294" w:type="pct"/>
          </w:tcPr>
          <w:p>
            <w:pPr>
              <w:pStyle w:val="P4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Style w:val="C4"/>
                <w:rFonts w:ascii="Arial" w:hAnsi="Arial"/>
                <w:color w:val="000000"/>
                <w:sz w:val="18"/>
              </w:rPr>
            </w:pPr>
          </w:p>
        </w:tc>
        <w:tc>
          <w:tcPr>
            <w:tcW w:w="3396" w:type="pct"/>
            <w:vAlign w:val="bottom"/>
          </w:tcPr>
          <w:p>
            <w:pPr>
              <w:pStyle w:val="P1"/>
              <w:numPr>
                <w:ilvl w:val="0"/>
                <w:numId w:val="2"/>
              </w:numPr>
              <w:spacing w:lineRule="auto" w:line="300" w:beforeAutospacing="0" w:afterAutospacing="0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денежных средств от использования общего имущества</w:t>
            </w:r>
          </w:p>
        </w:tc>
        <w:tc>
          <w:tcPr>
            <w:tcW w:w="653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руб.</w:t>
            </w:r>
          </w:p>
        </w:tc>
        <w:tc>
          <w:tcPr>
            <w:tcW w:w="657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10500.00</w:t>
            </w:r>
          </w:p>
        </w:tc>
      </w:tr>
      <w:tr>
        <w:trPr>
          <w:trHeight w:hRule="atLeast" w:val="288"/>
        </w:trPr>
        <w:tc>
          <w:tcPr>
            <w:tcW w:w="294" w:type="pct"/>
          </w:tcPr>
          <w:p>
            <w:pPr>
              <w:pStyle w:val="P4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Style w:val="C4"/>
                <w:rFonts w:ascii="Arial" w:hAnsi="Arial"/>
                <w:color w:val="000000"/>
                <w:sz w:val="18"/>
              </w:rPr>
            </w:pPr>
          </w:p>
        </w:tc>
        <w:tc>
          <w:tcPr>
            <w:tcW w:w="3396" w:type="pct"/>
            <w:vAlign w:val="bottom"/>
          </w:tcPr>
          <w:p>
            <w:pPr>
              <w:pStyle w:val="P1"/>
              <w:numPr>
                <w:ilvl w:val="0"/>
                <w:numId w:val="2"/>
              </w:numPr>
              <w:spacing w:lineRule="auto" w:line="300" w:beforeAutospacing="0" w:afterAutospacing="0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прочие поступления</w:t>
            </w:r>
          </w:p>
        </w:tc>
        <w:tc>
          <w:tcPr>
            <w:tcW w:w="653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руб.</w:t>
            </w:r>
          </w:p>
        </w:tc>
        <w:tc>
          <w:tcPr>
            <w:tcW w:w="657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0.00</w:t>
            </w:r>
          </w:p>
        </w:tc>
      </w:tr>
      <w:tr>
        <w:trPr>
          <w:trHeight w:hRule="atLeast" w:val="288"/>
        </w:trPr>
        <w:tc>
          <w:tcPr>
            <w:tcW w:w="294" w:type="pct"/>
          </w:tcPr>
          <w:p>
            <w:pPr>
              <w:pStyle w:val="P4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Style w:val="C4"/>
                <w:rFonts w:ascii="Arial" w:hAnsi="Arial"/>
                <w:color w:val="000000"/>
                <w:sz w:val="18"/>
              </w:rPr>
            </w:pPr>
          </w:p>
        </w:tc>
        <w:tc>
          <w:tcPr>
            <w:tcW w:w="3396" w:type="pct"/>
            <w:vAlign w:val="bottom"/>
          </w:tcPr>
          <w:p>
            <w:pPr>
              <w:pStyle w:val="P1"/>
              <w:spacing w:lineRule="auto" w:line="300" w:beforeAutospacing="0" w:afterAutospacing="0"/>
              <w:contextualSpacing w:val="1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 xml:space="preserve">Всего денежных средств </w:t>
            </w:r>
          </w:p>
        </w:tc>
        <w:tc>
          <w:tcPr>
            <w:tcW w:w="653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руб.</w:t>
            </w:r>
          </w:p>
        </w:tc>
        <w:tc>
          <w:tcPr>
            <w:tcW w:w="657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547366.74</w:t>
            </w:r>
          </w:p>
        </w:tc>
      </w:tr>
      <w:tr>
        <w:trPr>
          <w:trHeight w:hRule="atLeast" w:val="288"/>
        </w:trPr>
        <w:tc>
          <w:tcPr>
            <w:tcW w:w="294" w:type="pct"/>
          </w:tcPr>
          <w:p>
            <w:pPr>
              <w:pStyle w:val="P4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Style w:val="C4"/>
                <w:rFonts w:ascii="Arial" w:hAnsi="Arial"/>
                <w:color w:val="000000"/>
                <w:sz w:val="18"/>
              </w:rPr>
            </w:pPr>
          </w:p>
        </w:tc>
        <w:tc>
          <w:tcPr>
            <w:tcW w:w="3396" w:type="pct"/>
            <w:vAlign w:val="bottom"/>
          </w:tcPr>
          <w:p>
            <w:pPr>
              <w:pStyle w:val="P1"/>
              <w:spacing w:lineRule="auto" w:line="300" w:beforeAutospacing="0" w:afterAutospacing="0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Задолженность потребителей (на конец периода)</w:t>
            </w:r>
          </w:p>
        </w:tc>
        <w:tc>
          <w:tcPr>
            <w:tcW w:w="653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руб.</w:t>
            </w:r>
          </w:p>
        </w:tc>
        <w:tc>
          <w:tcPr>
            <w:tcW w:w="657" w:type="pct"/>
          </w:tcPr>
          <w:p>
            <w:pPr>
              <w:pStyle w:val="P1"/>
              <w:tabs>
                <w:tab w:val="center" w:pos="551" w:leader="none"/>
              </w:tabs>
              <w:jc w:val="center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173629,40</w:t>
            </w:r>
          </w:p>
        </w:tc>
      </w:tr>
    </w:tbl>
    <w:p>
      <w:pPr>
        <w:pStyle w:val="P1"/>
        <w:rPr>
          <w:rStyle w:val="C4"/>
          <w:rFonts w:ascii="Arial" w:hAnsi="Arial"/>
          <w:sz w:val="18"/>
        </w:rPr>
      </w:pPr>
    </w:p>
    <w:p>
      <w:pPr>
        <w:pStyle w:val="P1"/>
        <w:rPr>
          <w:rStyle w:val="C4"/>
          <w:rFonts w:ascii="Arial" w:hAnsi="Arial"/>
          <w:b w:val="1"/>
          <w:sz w:val="18"/>
        </w:rPr>
      </w:pPr>
    </w:p>
    <w:p>
      <w:pPr>
        <w:pStyle w:val="P1"/>
        <w:rPr>
          <w:rStyle w:val="C4"/>
          <w:rFonts w:ascii="Arial" w:hAnsi="Arial"/>
          <w:b w:val="1"/>
          <w:sz w:val="18"/>
        </w:rPr>
      </w:pPr>
      <w:r>
        <w:rPr>
          <w:rStyle w:val="C4"/>
          <w:rFonts w:ascii="Arial" w:hAnsi="Arial"/>
          <w:b w:val="1"/>
          <w:sz w:val="18"/>
        </w:rPr>
        <w:t>Выполненные работы (оказанные услуги) по содержанию общего имущества и текущему ремонту в отчётном периоде (заполняется по каждому виду работы (услуги))</w:t>
      </w:r>
    </w:p>
    <w:p>
      <w:pPr>
        <w:pStyle w:val="P1"/>
        <w:rPr>
          <w:rStyle w:val="C4"/>
          <w:rFonts w:ascii="Arial" w:hAnsi="Arial"/>
          <w:sz w:val="18"/>
        </w:rPr>
      </w:pPr>
    </w:p>
    <w:tbl>
      <w:tblPr>
        <w:tblStyle w:val="T2"/>
        <w:tblpPr w:leftFromText="180" w:rightFromText="180" w:tblpX="1" w:tblpY="5" w:horzAnchor="margin" w:vertAnchor="text"/>
        <w:tblW w:w="0" w:type="auto"/>
        <w:tblInd w:w="0" w:type="dxa"/>
        <w:tblBorders>
          <w:top w:val="single" w:sz="4" w:space="0" w:shadow="0" w:frame="0" w:color="auto"/>
          <w:left w:val="single" w:sz="4" w:space="0" w:shadow="0" w:frame="0" w:color="auto"/>
          <w:bottom w:val="single" w:sz="4" w:space="0" w:shadow="0" w:frame="0" w:color="auto"/>
          <w:right w:val="single" w:sz="4" w:space="0" w:shadow="0" w:frame="0" w:color="auto"/>
          <w:insideH w:val="single" w:sz="4" w:space="0" w:shadow="0" w:frame="0" w:color="auto"/>
          <w:insideV w:val="single" w:sz="4" w:space="0" w:shadow="0" w:frame="0" w:color="auto"/>
        </w:tblBorders>
        <w:tblLook w:val="04A0"/>
      </w:tblPr>
      <w:tblGrid/>
      <w:tr>
        <w:trPr>
          <w:trHeight w:hRule="atLeast" w:val="425"/>
        </w:trPr>
        <w:tc>
          <w:tcPr>
            <w:tcW w:w="3787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b w:val="1"/>
                <w:sz w:val="18"/>
              </w:rPr>
            </w:pPr>
            <w:r>
              <w:rPr>
                <w:rStyle w:val="C4"/>
                <w:rFonts w:ascii="Arial" w:hAnsi="Arial"/>
                <w:b w:val="1"/>
                <w:sz w:val="18"/>
              </w:rPr>
              <w:t>Наименование работ (услуг)</w:t>
            </w:r>
          </w:p>
        </w:tc>
        <w:tc>
          <w:tcPr>
            <w:tcW w:w="1673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b w:val="1"/>
                <w:sz w:val="18"/>
              </w:rPr>
            </w:pPr>
            <w:r>
              <w:rPr>
                <w:rStyle w:val="C4"/>
                <w:rFonts w:ascii="Arial" w:hAnsi="Arial"/>
                <w:b w:val="1"/>
                <w:sz w:val="18"/>
              </w:rPr>
              <w:t>Годовая фактическая стоимость работ (услуг)</w:t>
            </w:r>
          </w:p>
        </w:tc>
        <w:tc>
          <w:tcPr>
            <w:tcW w:w="1949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b w:val="1"/>
                <w:sz w:val="18"/>
              </w:rPr>
            </w:pPr>
            <w:r>
              <w:rPr>
                <w:rStyle w:val="C4"/>
                <w:rFonts w:ascii="Arial" w:hAnsi="Arial"/>
                <w:b w:val="1"/>
                <w:sz w:val="18"/>
              </w:rPr>
              <w:t>Периодичность выполнения работ (оказания услуг)</w:t>
            </w:r>
          </w:p>
        </w:tc>
        <w:tc>
          <w:tcPr>
            <w:tcW w:w="1244" w:type="dxa"/>
          </w:tcPr>
          <w:p>
            <w:pPr>
              <w:pStyle w:val="P1"/>
              <w:rPr>
                <w:rStyle w:val="C4"/>
                <w:rFonts w:ascii="Arial" w:hAnsi="Arial"/>
                <w:b w:val="1"/>
                <w:sz w:val="18"/>
              </w:rPr>
            </w:pPr>
            <w:r>
              <w:rPr>
                <w:rStyle w:val="C4"/>
                <w:rFonts w:ascii="Arial" w:hAnsi="Arial"/>
                <w:b w:val="1"/>
                <w:sz w:val="18"/>
              </w:rPr>
              <w:t>Единица измерения</w:t>
            </w:r>
          </w:p>
        </w:tc>
        <w:tc>
          <w:tcPr>
            <w:tcW w:w="1484" w:type="dxa"/>
          </w:tcPr>
          <w:p>
            <w:pPr>
              <w:pStyle w:val="P1"/>
              <w:rPr>
                <w:rStyle w:val="C4"/>
                <w:rFonts w:ascii="Arial" w:hAnsi="Arial"/>
                <w:b w:val="1"/>
                <w:sz w:val="18"/>
              </w:rPr>
            </w:pPr>
            <w:r>
              <w:rPr>
                <w:rStyle w:val="C4"/>
                <w:rFonts w:ascii="Arial" w:hAnsi="Arial"/>
                <w:b w:val="1"/>
                <w:sz w:val="18"/>
              </w:rPr>
              <w:t>Стоимость на единицу измерения</w:t>
            </w:r>
          </w:p>
        </w:tc>
      </w:tr>
      <w:tr>
        <w:trPr>
          <w:trHeight w:hRule="atLeast" w:val="449"/>
        </w:trPr>
        <w:tc>
          <w:tcPr>
            <w:tcW w:w="3787" w:type="dxa"/>
          </w:tcPr>
          <w:p>
            <w:pPr>
              <w:pStyle w:val="P1"/>
              <w:rPr>
                <w:rStyle w:val="C4"/>
                <w:rFonts w:ascii="Arial" w:hAnsi="Arial"/>
                <w:b w:val="1"/>
                <w:sz w:val="18"/>
              </w:rPr>
            </w:pPr>
            <w:r>
              <w:rPr>
                <w:rStyle w:val="C4"/>
                <w:rFonts w:ascii="Arial" w:hAnsi="Arial"/>
                <w:b w:val="1"/>
                <w:sz w:val="18"/>
              </w:rPr>
              <w:t>1. Работы (услуги) по управлению многоквартирным домом ( в том числе материально техническое обеспечение, средства оплаченные за расчетно-кассовое обслуживание и направленные на оплату налога по УСН)</w:t>
            </w:r>
          </w:p>
        </w:tc>
        <w:tc>
          <w:tcPr>
            <w:tcW w:w="1673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20"/>
              </w:rPr>
            </w:pPr>
            <w:r>
              <w:rPr>
                <w:rStyle w:val="C4"/>
                <w:rFonts w:ascii="Arial" w:hAnsi="Arial"/>
                <w:sz w:val="20"/>
              </w:rPr>
              <w:t>163552.92</w:t>
            </w:r>
          </w:p>
        </w:tc>
        <w:tc>
          <w:tcPr>
            <w:tcW w:w="1949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</w:p>
        </w:tc>
        <w:tc>
          <w:tcPr>
            <w:tcW w:w="1244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руб./кв.м</w:t>
            </w:r>
          </w:p>
        </w:tc>
        <w:tc>
          <w:tcPr>
            <w:tcW w:w="1484" w:type="dxa"/>
          </w:tcPr>
          <w:p>
            <w:pPr>
              <w:pStyle w:val="P1"/>
              <w:jc w:val="right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2.70</w:t>
            </w:r>
          </w:p>
        </w:tc>
      </w:tr>
      <w:tr>
        <w:trPr>
          <w:trHeight w:hRule="atLeast" w:val="449"/>
        </w:trPr>
        <w:tc>
          <w:tcPr>
            <w:tcW w:w="3787" w:type="dxa"/>
          </w:tcPr>
          <w:p>
            <w:pPr>
              <w:pStyle w:val="P1"/>
              <w:rPr>
                <w:rStyle w:val="C4"/>
                <w:rFonts w:ascii="Arial" w:hAnsi="Arial"/>
                <w:b w:val="1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1.1 Работы (услуги) по управлению многоквартирным домом</w:t>
            </w:r>
          </w:p>
        </w:tc>
        <w:tc>
          <w:tcPr>
            <w:tcW w:w="1673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20"/>
              </w:rPr>
            </w:pPr>
            <w:r>
              <w:rPr>
                <w:rStyle w:val="C4"/>
                <w:rFonts w:ascii="Arial" w:hAnsi="Arial"/>
                <w:sz w:val="20"/>
              </w:rPr>
              <w:t>143268.76</w:t>
            </w:r>
          </w:p>
        </w:tc>
        <w:tc>
          <w:tcPr>
            <w:tcW w:w="1949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Ежедневно</w:t>
            </w:r>
          </w:p>
        </w:tc>
        <w:tc>
          <w:tcPr>
            <w:tcW w:w="1244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руб./кв.м</w:t>
            </w:r>
          </w:p>
        </w:tc>
        <w:tc>
          <w:tcPr>
            <w:tcW w:w="1484" w:type="dxa"/>
          </w:tcPr>
          <w:p>
            <w:pPr>
              <w:pStyle w:val="P1"/>
              <w:jc w:val="right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2.25</w:t>
            </w:r>
          </w:p>
        </w:tc>
      </w:tr>
      <w:tr>
        <w:trPr>
          <w:trHeight w:hRule="atLeast" w:val="449"/>
        </w:trPr>
        <w:tc>
          <w:tcPr>
            <w:tcW w:w="3787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1.2. Оплачено за рассчетно-кассовое обслуживание</w:t>
            </w:r>
          </w:p>
        </w:tc>
        <w:tc>
          <w:tcPr>
            <w:tcW w:w="1673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20"/>
              </w:rPr>
            </w:pPr>
            <w:r>
              <w:rPr>
                <w:rStyle w:val="C4"/>
                <w:rFonts w:ascii="Arial" w:hAnsi="Arial"/>
                <w:sz w:val="20"/>
              </w:rPr>
              <w:t>5443.16</w:t>
            </w:r>
          </w:p>
        </w:tc>
        <w:tc>
          <w:tcPr>
            <w:tcW w:w="1949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Ежемесячно</w:t>
            </w:r>
          </w:p>
        </w:tc>
        <w:tc>
          <w:tcPr>
            <w:tcW w:w="1244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руб./кв.м</w:t>
            </w:r>
          </w:p>
        </w:tc>
        <w:tc>
          <w:tcPr>
            <w:tcW w:w="1484" w:type="dxa"/>
          </w:tcPr>
          <w:p>
            <w:pPr>
              <w:pStyle w:val="P1"/>
              <w:jc w:val="right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0.15</w:t>
            </w:r>
          </w:p>
        </w:tc>
      </w:tr>
      <w:tr>
        <w:trPr>
          <w:trHeight w:hRule="atLeast" w:val="449"/>
        </w:trPr>
        <w:tc>
          <w:tcPr>
            <w:tcW w:w="3787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1.3 Средства направленные на оплату налога по УСН</w:t>
            </w:r>
          </w:p>
        </w:tc>
        <w:tc>
          <w:tcPr>
            <w:tcW w:w="1673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20"/>
              </w:rPr>
            </w:pPr>
            <w:r>
              <w:rPr>
                <w:rStyle w:val="C4"/>
                <w:rFonts w:ascii="Arial" w:hAnsi="Arial"/>
                <w:sz w:val="20"/>
              </w:rPr>
              <w:t>14841.00</w:t>
            </w:r>
          </w:p>
        </w:tc>
        <w:tc>
          <w:tcPr>
            <w:tcW w:w="1949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Ежемесячно</w:t>
            </w:r>
          </w:p>
        </w:tc>
        <w:tc>
          <w:tcPr>
            <w:tcW w:w="1244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руб./кв.м</w:t>
            </w:r>
          </w:p>
        </w:tc>
        <w:tc>
          <w:tcPr>
            <w:tcW w:w="1484" w:type="dxa"/>
          </w:tcPr>
          <w:p>
            <w:pPr>
              <w:pStyle w:val="P1"/>
              <w:jc w:val="right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0.30</w:t>
            </w:r>
          </w:p>
        </w:tc>
      </w:tr>
      <w:tr>
        <w:trPr>
          <w:trHeight w:hRule="atLeast" w:val="1142"/>
        </w:trPr>
        <w:tc>
          <w:tcPr>
            <w:tcW w:w="3787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b w:val="1"/>
                <w:sz w:val="18"/>
              </w:rPr>
              <w:t xml:space="preserve">2. Работы (услуги) по содержанию общего имущества многоквартирного дома (в том числе </w:t>
            </w:r>
            <w:r>
              <w:rPr>
                <w:rStyle w:val="C4"/>
                <w:sz w:val="20"/>
              </w:rPr>
              <w:t xml:space="preserve"> </w:t>
            </w:r>
            <w:r>
              <w:rPr>
                <w:rStyle w:val="C4"/>
                <w:rFonts w:ascii="Arial" w:hAnsi="Arial"/>
                <w:b w:val="1"/>
                <w:sz w:val="18"/>
              </w:rPr>
              <w:t>затраты на материально-техническое обеспечение работ производственного персонала)</w:t>
            </w:r>
          </w:p>
        </w:tc>
        <w:tc>
          <w:tcPr>
            <w:tcW w:w="1673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color w:val="000000"/>
                <w:sz w:val="20"/>
              </w:rPr>
            </w:pPr>
            <w:r>
              <w:rPr>
                <w:rStyle w:val="C4"/>
                <w:rFonts w:ascii="Arial" w:hAnsi="Arial"/>
                <w:color w:val="000000"/>
                <w:sz w:val="20"/>
              </w:rPr>
              <w:t>168354,36</w:t>
            </w:r>
          </w:p>
          <w:p>
            <w:pPr>
              <w:pStyle w:val="P1"/>
              <w:jc w:val="center"/>
              <w:rPr>
                <w:rStyle w:val="C4"/>
                <w:rFonts w:ascii="Arial" w:hAnsi="Arial"/>
                <w:color w:val="000000"/>
                <w:sz w:val="20"/>
              </w:rPr>
            </w:pPr>
          </w:p>
        </w:tc>
        <w:tc>
          <w:tcPr>
            <w:tcW w:w="1949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</w:p>
        </w:tc>
        <w:tc>
          <w:tcPr>
            <w:tcW w:w="1244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руб./кв.м</w:t>
            </w:r>
          </w:p>
        </w:tc>
        <w:tc>
          <w:tcPr>
            <w:tcW w:w="1484" w:type="dxa"/>
          </w:tcPr>
          <w:p>
            <w:pPr>
              <w:pStyle w:val="P1"/>
              <w:jc w:val="right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4.60</w:t>
            </w:r>
          </w:p>
        </w:tc>
      </w:tr>
      <w:tr>
        <w:trPr>
          <w:trHeight w:hRule="atLeast" w:val="449"/>
        </w:trPr>
        <w:tc>
          <w:tcPr>
            <w:tcW w:w="3787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2.1 Работы (услуги) по санитарному содержанию мест общего пользования</w:t>
            </w:r>
          </w:p>
        </w:tc>
        <w:tc>
          <w:tcPr>
            <w:tcW w:w="1673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20"/>
              </w:rPr>
            </w:pPr>
            <w:r>
              <w:rPr>
                <w:rStyle w:val="C4"/>
                <w:rFonts w:ascii="Arial" w:hAnsi="Arial"/>
                <w:sz w:val="20"/>
              </w:rPr>
              <w:t>55900.00</w:t>
            </w:r>
          </w:p>
        </w:tc>
        <w:tc>
          <w:tcPr>
            <w:tcW w:w="1949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По графику</w:t>
            </w:r>
          </w:p>
        </w:tc>
        <w:tc>
          <w:tcPr>
            <w:tcW w:w="1244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руб./кв.м</w:t>
            </w:r>
          </w:p>
        </w:tc>
        <w:tc>
          <w:tcPr>
            <w:tcW w:w="1484" w:type="dxa"/>
          </w:tcPr>
          <w:p>
            <w:pPr>
              <w:pStyle w:val="P1"/>
              <w:jc w:val="right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1.60</w:t>
            </w:r>
          </w:p>
        </w:tc>
      </w:tr>
      <w:tr>
        <w:trPr>
          <w:trHeight w:hRule="atLeast" w:val="449"/>
        </w:trPr>
        <w:tc>
          <w:tcPr>
            <w:tcW w:w="3787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2.2</w:t>
            </w:r>
            <w:r>
              <w:t xml:space="preserve"> </w:t>
            </w:r>
            <w:r>
              <w:rPr>
                <w:rStyle w:val="C4"/>
                <w:rFonts w:ascii="Arial" w:hAnsi="Arial"/>
                <w:sz w:val="18"/>
              </w:rPr>
              <w:t>Работы (услуги) по санитарному содержанию придомовой территории</w:t>
            </w:r>
          </w:p>
        </w:tc>
        <w:tc>
          <w:tcPr>
            <w:tcW w:w="1673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20"/>
              </w:rPr>
            </w:pPr>
            <w:r>
              <w:rPr>
                <w:rStyle w:val="C4"/>
                <w:rFonts w:ascii="Arial" w:hAnsi="Arial"/>
                <w:sz w:val="20"/>
              </w:rPr>
              <w:t>62064.00</w:t>
            </w:r>
          </w:p>
        </w:tc>
        <w:tc>
          <w:tcPr>
            <w:tcW w:w="1949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По графику</w:t>
            </w:r>
          </w:p>
        </w:tc>
        <w:tc>
          <w:tcPr>
            <w:tcW w:w="1244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 xml:space="preserve">   руб./кв.м</w:t>
            </w:r>
          </w:p>
        </w:tc>
        <w:tc>
          <w:tcPr>
            <w:tcW w:w="1484" w:type="dxa"/>
          </w:tcPr>
          <w:p>
            <w:pPr>
              <w:pStyle w:val="P1"/>
              <w:jc w:val="right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1.20</w:t>
            </w:r>
          </w:p>
        </w:tc>
      </w:tr>
      <w:tr>
        <w:trPr>
          <w:trHeight w:hRule="atLeast" w:val="449"/>
        </w:trPr>
        <w:tc>
          <w:tcPr>
            <w:tcW w:w="3787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 xml:space="preserve">2.3.1  Работы (услуги) по содержанию и техническому обслуживанию внутридомового инженерного оборудования и конструктивных элементов дома</w:t>
            </w:r>
          </w:p>
        </w:tc>
        <w:tc>
          <w:tcPr>
            <w:tcW w:w="1673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20"/>
              </w:rPr>
            </w:pPr>
            <w:r>
              <w:rPr>
                <w:rStyle w:val="C4"/>
                <w:rFonts w:ascii="Arial" w:hAnsi="Arial"/>
                <w:sz w:val="20"/>
              </w:rPr>
              <w:t>44692.84</w:t>
            </w:r>
          </w:p>
        </w:tc>
        <w:tc>
          <w:tcPr>
            <w:tcW w:w="1949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По графику</w:t>
            </w:r>
          </w:p>
        </w:tc>
        <w:tc>
          <w:tcPr>
            <w:tcW w:w="1244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 xml:space="preserve">   руб./кв.м</w:t>
            </w:r>
          </w:p>
        </w:tc>
        <w:tc>
          <w:tcPr>
            <w:tcW w:w="1484" w:type="dxa"/>
          </w:tcPr>
          <w:p>
            <w:pPr>
              <w:pStyle w:val="P1"/>
              <w:jc w:val="right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1.60</w:t>
            </w:r>
          </w:p>
        </w:tc>
      </w:tr>
      <w:tr>
        <w:trPr>
          <w:trHeight w:hRule="atLeast" w:val="449"/>
        </w:trPr>
        <w:tc>
          <w:tcPr>
            <w:tcW w:w="3787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 xml:space="preserve">2.3.2  Материально-техническое обеспечение работ по содержанию общего имущества многоквартирного дома</w:t>
            </w:r>
          </w:p>
        </w:tc>
        <w:tc>
          <w:tcPr>
            <w:tcW w:w="1673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20"/>
              </w:rPr>
            </w:pPr>
            <w:r>
              <w:rPr>
                <w:rStyle w:val="C4"/>
                <w:rFonts w:ascii="Arial" w:hAnsi="Arial"/>
                <w:sz w:val="20"/>
              </w:rPr>
              <w:t>2397.52</w:t>
            </w:r>
          </w:p>
        </w:tc>
        <w:tc>
          <w:tcPr>
            <w:tcW w:w="1949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По мере необходимости</w:t>
            </w:r>
          </w:p>
        </w:tc>
        <w:tc>
          <w:tcPr>
            <w:tcW w:w="1244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</w:p>
        </w:tc>
        <w:tc>
          <w:tcPr>
            <w:tcW w:w="1484" w:type="dxa"/>
          </w:tcPr>
          <w:p>
            <w:pPr>
              <w:pStyle w:val="P1"/>
              <w:jc w:val="right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0.20</w:t>
            </w:r>
          </w:p>
        </w:tc>
      </w:tr>
      <w:tr>
        <w:trPr>
          <w:trHeight w:hRule="atLeast" w:val="449"/>
        </w:trPr>
        <w:tc>
          <w:tcPr>
            <w:tcW w:w="3787" w:type="dxa"/>
          </w:tcPr>
          <w:p>
            <w:pPr>
              <w:pStyle w:val="P1"/>
              <w:rPr>
                <w:rStyle w:val="C4"/>
                <w:rFonts w:ascii="Arial" w:hAnsi="Arial"/>
                <w:b w:val="1"/>
                <w:sz w:val="18"/>
              </w:rPr>
            </w:pPr>
            <w:r>
              <w:rPr>
                <w:rStyle w:val="C4"/>
                <w:rFonts w:ascii="Arial" w:hAnsi="Arial"/>
                <w:b w:val="1"/>
                <w:sz w:val="18"/>
              </w:rPr>
              <w:t>3. Разовые работы по текущему и непредвиденному ремонту</w:t>
            </w:r>
          </w:p>
        </w:tc>
        <w:tc>
          <w:tcPr>
            <w:tcW w:w="1673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b w:val="1"/>
                <w:sz w:val="20"/>
              </w:rPr>
            </w:pPr>
            <w:r>
              <w:rPr>
                <w:rStyle w:val="C4"/>
                <w:rFonts w:ascii="Arial" w:hAnsi="Arial"/>
                <w:b w:val="1"/>
                <w:sz w:val="20"/>
              </w:rPr>
              <w:t>82354.30</w:t>
            </w:r>
          </w:p>
        </w:tc>
        <w:tc>
          <w:tcPr>
            <w:tcW w:w="1949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По мере необходимости</w:t>
            </w:r>
          </w:p>
        </w:tc>
        <w:tc>
          <w:tcPr>
            <w:tcW w:w="1244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руб./кв.м</w:t>
            </w:r>
          </w:p>
        </w:tc>
        <w:tc>
          <w:tcPr>
            <w:tcW w:w="1484" w:type="dxa"/>
          </w:tcPr>
          <w:p>
            <w:pPr>
              <w:pStyle w:val="P1"/>
              <w:jc w:val="right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3.50</w:t>
            </w:r>
          </w:p>
        </w:tc>
      </w:tr>
      <w:tr>
        <w:trPr>
          <w:trHeight w:hRule="atLeast" w:val="449"/>
        </w:trPr>
        <w:tc>
          <w:tcPr>
            <w:tcW w:w="3787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3.1 Опрессовка и промывка системы отопления дома</w:t>
            </w:r>
          </w:p>
        </w:tc>
        <w:tc>
          <w:tcPr>
            <w:tcW w:w="1673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20"/>
              </w:rPr>
            </w:pPr>
            <w:r>
              <w:rPr>
                <w:rStyle w:val="C4"/>
                <w:rFonts w:ascii="Arial" w:hAnsi="Arial"/>
                <w:sz w:val="20"/>
              </w:rPr>
              <w:t>12500.00</w:t>
            </w:r>
          </w:p>
        </w:tc>
        <w:tc>
          <w:tcPr>
            <w:tcW w:w="1949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</w:p>
        </w:tc>
        <w:tc>
          <w:tcPr>
            <w:tcW w:w="1244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руб.</w:t>
            </w:r>
          </w:p>
        </w:tc>
        <w:tc>
          <w:tcPr>
            <w:tcW w:w="1484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</w:p>
        </w:tc>
      </w:tr>
      <w:tr>
        <w:trPr>
          <w:trHeight w:hRule="atLeast" w:val="405"/>
        </w:trPr>
        <w:tc>
          <w:tcPr>
            <w:tcW w:w="3787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3.2 Изготовление металлических решеток на продухи</w:t>
            </w:r>
          </w:p>
        </w:tc>
        <w:tc>
          <w:tcPr>
            <w:tcW w:w="1673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20"/>
              </w:rPr>
            </w:pPr>
            <w:r>
              <w:rPr>
                <w:rStyle w:val="C4"/>
                <w:rFonts w:ascii="Arial" w:hAnsi="Arial"/>
                <w:sz w:val="20"/>
              </w:rPr>
              <w:t>4100.00</w:t>
            </w:r>
          </w:p>
        </w:tc>
        <w:tc>
          <w:tcPr>
            <w:tcW w:w="1949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</w:p>
        </w:tc>
        <w:tc>
          <w:tcPr>
            <w:tcW w:w="1244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руб.</w:t>
            </w:r>
          </w:p>
        </w:tc>
        <w:tc>
          <w:tcPr>
            <w:tcW w:w="1484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</w:p>
        </w:tc>
      </w:tr>
      <w:tr>
        <w:trPr>
          <w:trHeight w:hRule="atLeast" w:val="449"/>
        </w:trPr>
        <w:tc>
          <w:tcPr>
            <w:tcW w:w="3787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3.3</w:t>
            </w:r>
            <w:r>
              <w:rPr>
                <w:rStyle w:val="C4"/>
                <w:sz w:val="28"/>
              </w:rPr>
              <w:t xml:space="preserve"> </w:t>
            </w:r>
            <w:r>
              <w:rPr>
                <w:rStyle w:val="C4"/>
                <w:rFonts w:ascii="Arial" w:hAnsi="Arial"/>
                <w:sz w:val="18"/>
              </w:rPr>
              <w:t>Частичный ремонт крыши (кровельного покрытия)</w:t>
            </w:r>
          </w:p>
        </w:tc>
        <w:tc>
          <w:tcPr>
            <w:tcW w:w="1673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20"/>
              </w:rPr>
            </w:pPr>
            <w:r>
              <w:rPr>
                <w:rStyle w:val="C4"/>
                <w:rFonts w:ascii="Arial" w:hAnsi="Arial"/>
                <w:sz w:val="20"/>
              </w:rPr>
              <w:t>27500.00</w:t>
            </w:r>
          </w:p>
        </w:tc>
        <w:tc>
          <w:tcPr>
            <w:tcW w:w="1949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</w:p>
        </w:tc>
        <w:tc>
          <w:tcPr>
            <w:tcW w:w="1244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руб.</w:t>
            </w:r>
          </w:p>
        </w:tc>
        <w:tc>
          <w:tcPr>
            <w:tcW w:w="1484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</w:p>
        </w:tc>
      </w:tr>
      <w:tr>
        <w:trPr>
          <w:trHeight w:hRule="atLeast" w:val="449"/>
        </w:trPr>
        <w:tc>
          <w:tcPr>
            <w:tcW w:w="3787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3.4 Текущий ремонт (работы по герметизации межпанельных швов, зачистка территории, электротехнические работы</w:t>
            </w:r>
          </w:p>
        </w:tc>
        <w:tc>
          <w:tcPr>
            <w:tcW w:w="1673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20"/>
              </w:rPr>
            </w:pPr>
            <w:r>
              <w:rPr>
                <w:rStyle w:val="C4"/>
                <w:rFonts w:ascii="Arial" w:hAnsi="Arial"/>
                <w:sz w:val="20"/>
              </w:rPr>
              <w:t>18613.10</w:t>
            </w:r>
          </w:p>
        </w:tc>
        <w:tc>
          <w:tcPr>
            <w:tcW w:w="1949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</w:p>
        </w:tc>
        <w:tc>
          <w:tcPr>
            <w:tcW w:w="1244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руб.</w:t>
            </w:r>
          </w:p>
        </w:tc>
        <w:tc>
          <w:tcPr>
            <w:tcW w:w="1484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</w:p>
        </w:tc>
      </w:tr>
      <w:tr>
        <w:trPr>
          <w:trHeight w:hRule="atLeast" w:val="449"/>
        </w:trPr>
        <w:tc>
          <w:tcPr>
            <w:tcW w:w="3787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3.5</w:t>
            </w:r>
            <w:r>
              <w:rPr>
                <w:rStyle w:val="C4"/>
                <w:sz w:val="28"/>
              </w:rPr>
              <w:t xml:space="preserve"> </w:t>
            </w:r>
            <w:r>
              <w:rPr>
                <w:rStyle w:val="C4"/>
                <w:rFonts w:ascii="Arial" w:hAnsi="Arial"/>
                <w:sz w:val="18"/>
              </w:rPr>
              <w:t>Материалы по текущему ремонту</w:t>
            </w:r>
          </w:p>
        </w:tc>
        <w:tc>
          <w:tcPr>
            <w:tcW w:w="1673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20"/>
              </w:rPr>
            </w:pPr>
            <w:r>
              <w:rPr>
                <w:rStyle w:val="C4"/>
                <w:rFonts w:ascii="Arial" w:hAnsi="Arial"/>
                <w:sz w:val="20"/>
              </w:rPr>
              <w:t>7653.00</w:t>
            </w:r>
          </w:p>
        </w:tc>
        <w:tc>
          <w:tcPr>
            <w:tcW w:w="1949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</w:p>
        </w:tc>
        <w:tc>
          <w:tcPr>
            <w:tcW w:w="1244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руб.</w:t>
            </w:r>
          </w:p>
        </w:tc>
        <w:tc>
          <w:tcPr>
            <w:tcW w:w="1484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</w:p>
        </w:tc>
      </w:tr>
      <w:tr>
        <w:trPr>
          <w:trHeight w:hRule="atLeast" w:val="449"/>
        </w:trPr>
        <w:tc>
          <w:tcPr>
            <w:tcW w:w="3787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 xml:space="preserve">3.6 Техническое обслуживание ВДГО (внутридомовое газовое оборудования-сети) </w:t>
            </w:r>
          </w:p>
        </w:tc>
        <w:tc>
          <w:tcPr>
            <w:tcW w:w="1673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20"/>
              </w:rPr>
            </w:pPr>
            <w:r>
              <w:rPr>
                <w:rStyle w:val="C4"/>
                <w:rFonts w:ascii="Arial" w:hAnsi="Arial"/>
                <w:sz w:val="20"/>
              </w:rPr>
              <w:t>8988.20</w:t>
            </w:r>
          </w:p>
        </w:tc>
        <w:tc>
          <w:tcPr>
            <w:tcW w:w="1949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</w:p>
        </w:tc>
        <w:tc>
          <w:tcPr>
            <w:tcW w:w="1244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руб.</w:t>
            </w:r>
          </w:p>
        </w:tc>
        <w:tc>
          <w:tcPr>
            <w:tcW w:w="1484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</w:p>
        </w:tc>
      </w:tr>
      <w:tr>
        <w:trPr>
          <w:trHeight w:hRule="atLeast" w:val="449"/>
        </w:trPr>
        <w:tc>
          <w:tcPr>
            <w:tcW w:w="3787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3.8 Замена блока питания</w:t>
            </w:r>
          </w:p>
        </w:tc>
        <w:tc>
          <w:tcPr>
            <w:tcW w:w="1673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20"/>
              </w:rPr>
            </w:pPr>
            <w:r>
              <w:rPr>
                <w:rStyle w:val="C4"/>
                <w:rFonts w:ascii="Arial" w:hAnsi="Arial"/>
                <w:sz w:val="20"/>
              </w:rPr>
              <w:t>3000.00</w:t>
            </w:r>
          </w:p>
        </w:tc>
        <w:tc>
          <w:tcPr>
            <w:tcW w:w="1949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</w:p>
        </w:tc>
        <w:tc>
          <w:tcPr>
            <w:tcW w:w="1244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руб.</w:t>
            </w:r>
          </w:p>
        </w:tc>
        <w:tc>
          <w:tcPr>
            <w:tcW w:w="1484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</w:p>
        </w:tc>
      </w:tr>
    </w:tbl>
    <w:p>
      <w:pPr>
        <w:pStyle w:val="P1"/>
        <w:rPr>
          <w:rStyle w:val="C4"/>
          <w:rFonts w:ascii="Arial" w:hAnsi="Arial"/>
          <w:sz w:val="18"/>
        </w:rPr>
      </w:pPr>
    </w:p>
    <w:p>
      <w:pPr>
        <w:pStyle w:val="P1"/>
        <w:rPr>
          <w:rStyle w:val="C4"/>
          <w:rFonts w:ascii="Arial" w:hAnsi="Arial"/>
          <w:sz w:val="18"/>
        </w:rPr>
      </w:pPr>
    </w:p>
    <w:p>
      <w:pPr>
        <w:pStyle w:val="P1"/>
        <w:rPr>
          <w:rStyle w:val="C4"/>
          <w:rFonts w:ascii="Arial" w:hAnsi="Arial"/>
          <w:sz w:val="18"/>
        </w:rPr>
      </w:pPr>
    </w:p>
    <w:tbl>
      <w:tblPr>
        <w:tblStyle w:val="T2"/>
        <w:tblpPr w:leftFromText="180" w:rightFromText="180" w:tblpX="1" w:tblpY="1" w:vertAnchor="text"/>
        <w:tblOverlap w:val="never"/>
        <w:tblW w:w="5157" w:type="pct"/>
        <w:tblInd w:w="0" w:type="dxa"/>
        <w:tblBorders>
          <w:top w:val="single" w:sz="4" w:space="0" w:shadow="0" w:frame="0" w:color="auto"/>
          <w:left w:val="single" w:sz="4" w:space="0" w:shadow="0" w:frame="0" w:color="auto"/>
          <w:bottom w:val="single" w:sz="4" w:space="0" w:shadow="0" w:frame="0" w:color="auto"/>
          <w:right w:val="single" w:sz="4" w:space="0" w:shadow="0" w:frame="0" w:color="auto"/>
          <w:insideH w:val="single" w:sz="4" w:space="0" w:shadow="0" w:frame="0" w:color="auto"/>
          <w:insideV w:val="single" w:sz="4" w:space="0" w:shadow="0" w:frame="0" w:color="auto"/>
        </w:tblBorders>
        <w:tblLayout w:type="fixed"/>
        <w:tblLook w:val="04A0"/>
      </w:tblPr>
      <w:tblGrid/>
      <w:tr>
        <w:trPr>
          <w:trHeight w:hRule="atLeast" w:val="288"/>
        </w:trPr>
        <w:tc>
          <w:tcPr>
            <w:tcW w:w="5000" w:type="pct"/>
            <w:gridSpan w:val="4"/>
          </w:tcPr>
          <w:p>
            <w:pPr>
              <w:pStyle w:val="P1"/>
              <w:rPr>
                <w:rStyle w:val="C4"/>
                <w:rFonts w:ascii="Arial" w:hAnsi="Arial"/>
                <w:b w:val="1"/>
                <w:sz w:val="18"/>
              </w:rPr>
            </w:pPr>
            <w:r>
              <w:rPr>
                <w:rStyle w:val="C4"/>
                <w:rFonts w:ascii="Arial" w:hAnsi="Arial"/>
                <w:b w:val="1"/>
                <w:sz w:val="18"/>
              </w:rPr>
              <w:t>Информация о ведении претензионно-исковой работы в отношении потребителей-должников</w:t>
            </w:r>
          </w:p>
        </w:tc>
      </w:tr>
      <w:tr>
        <w:trPr>
          <w:trHeight w:hRule="atLeast" w:val="288"/>
        </w:trPr>
        <w:tc>
          <w:tcPr>
            <w:tcW w:w="277" w:type="pct"/>
          </w:tcPr>
          <w:p>
            <w:pPr>
              <w:pStyle w:val="P4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Style w:val="C4"/>
                <w:rFonts w:ascii="Arial" w:hAnsi="Arial"/>
                <w:color w:val="000000"/>
                <w:sz w:val="18"/>
              </w:rPr>
            </w:pPr>
          </w:p>
        </w:tc>
        <w:tc>
          <w:tcPr>
            <w:tcW w:w="3202" w:type="pct"/>
            <w:vAlign w:val="bottom"/>
          </w:tcPr>
          <w:p>
            <w:pPr>
              <w:pStyle w:val="P1"/>
              <w:spacing w:lineRule="auto" w:line="300" w:beforeAutospacing="0" w:afterAutospacing="0"/>
              <w:contextualSpacing w:val="1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Направлено претензий потребителям-должникам</w:t>
            </w:r>
          </w:p>
        </w:tc>
        <w:tc>
          <w:tcPr>
            <w:tcW w:w="616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ед.</w:t>
            </w:r>
          </w:p>
        </w:tc>
        <w:tc>
          <w:tcPr>
            <w:tcW w:w="904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20"/>
              </w:rPr>
            </w:pPr>
            <w:r>
              <w:rPr>
                <w:rStyle w:val="C4"/>
                <w:rFonts w:ascii="Arial" w:hAnsi="Arial"/>
                <w:sz w:val="20"/>
              </w:rPr>
              <w:t>7</w:t>
            </w:r>
          </w:p>
        </w:tc>
      </w:tr>
      <w:tr>
        <w:trPr>
          <w:trHeight w:hRule="atLeast" w:val="288"/>
        </w:trPr>
        <w:tc>
          <w:tcPr>
            <w:tcW w:w="277" w:type="pct"/>
          </w:tcPr>
          <w:p>
            <w:pPr>
              <w:pStyle w:val="P4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Style w:val="C4"/>
                <w:rFonts w:ascii="Arial" w:hAnsi="Arial"/>
                <w:color w:val="000000"/>
                <w:sz w:val="18"/>
              </w:rPr>
            </w:pPr>
          </w:p>
        </w:tc>
        <w:tc>
          <w:tcPr>
            <w:tcW w:w="3202" w:type="pct"/>
            <w:vAlign w:val="bottom"/>
          </w:tcPr>
          <w:p>
            <w:pPr>
              <w:pStyle w:val="P1"/>
              <w:spacing w:lineRule="auto" w:line="300" w:beforeAutospacing="0" w:afterAutospacing="0"/>
              <w:contextualSpacing w:val="1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Направлено исковых заявлений</w:t>
            </w:r>
          </w:p>
        </w:tc>
        <w:tc>
          <w:tcPr>
            <w:tcW w:w="616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ед.</w:t>
            </w:r>
          </w:p>
        </w:tc>
        <w:tc>
          <w:tcPr>
            <w:tcW w:w="904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20"/>
              </w:rPr>
            </w:pPr>
            <w:r>
              <w:rPr>
                <w:rStyle w:val="C4"/>
                <w:rFonts w:ascii="Arial" w:hAnsi="Arial"/>
                <w:sz w:val="20"/>
              </w:rPr>
              <w:t>3</w:t>
            </w:r>
          </w:p>
        </w:tc>
      </w:tr>
      <w:tr>
        <w:trPr>
          <w:trHeight w:hRule="atLeast" w:val="288"/>
        </w:trPr>
        <w:tc>
          <w:tcPr>
            <w:tcW w:w="277" w:type="pct"/>
          </w:tcPr>
          <w:p>
            <w:pPr>
              <w:pStyle w:val="P4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Style w:val="C4"/>
                <w:rFonts w:ascii="Arial" w:hAnsi="Arial"/>
                <w:color w:val="000000"/>
                <w:sz w:val="18"/>
              </w:rPr>
            </w:pPr>
          </w:p>
        </w:tc>
        <w:tc>
          <w:tcPr>
            <w:tcW w:w="3202" w:type="pct"/>
          </w:tcPr>
          <w:p>
            <w:pPr>
              <w:pStyle w:val="P1"/>
              <w:spacing w:lineRule="auto" w:line="300" w:beforeAutospacing="0" w:afterAutospacing="0"/>
              <w:contextualSpacing w:val="1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Получено денежных средств по результатам претензионно-исковой работы</w:t>
            </w:r>
          </w:p>
        </w:tc>
        <w:tc>
          <w:tcPr>
            <w:tcW w:w="616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руб.</w:t>
            </w:r>
          </w:p>
        </w:tc>
        <w:tc>
          <w:tcPr>
            <w:tcW w:w="904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20"/>
              </w:rPr>
            </w:pPr>
            <w:r>
              <w:rPr>
                <w:rStyle w:val="C4"/>
                <w:rFonts w:ascii="Arial" w:hAnsi="Arial"/>
                <w:sz w:val="20"/>
              </w:rPr>
              <w:t>73456.00</w:t>
            </w:r>
          </w:p>
        </w:tc>
      </w:tr>
    </w:tbl>
    <w:p>
      <w:pPr>
        <w:pStyle w:val="P1"/>
        <w:tabs>
          <w:tab w:val="left" w:pos="1399" w:leader="none"/>
        </w:tabs>
        <w:rPr>
          <w:rStyle w:val="C4"/>
          <w:rFonts w:ascii="Arial" w:hAnsi="Arial"/>
          <w:sz w:val="18"/>
        </w:rPr>
      </w:pPr>
    </w:p>
    <w:sectPr>
      <w:type w:val="nextPage"/>
      <w:pgSz w:w="11906" w:h="16838" w:code="9"/>
      <w:pgMar w:left="851" w:right="851" w:top="567" w:bottom="567" w:header="709" w:footer="709" w:gutter="0"/>
      <w:cols w:equalWidth="1" w:space="720"/>
    </w:sectPr>
  </w:body>
</w:document>
</file>

<file path=word/numbering.xml><?xml version="1.0" encoding="utf-8"?>
<w:numbering xmlns:w="http://schemas.openxmlformats.org/wordprocessingml/2006/main">
  <w:abstractNum w:abstractNumId="0">
    <w:nsid w:val="01BE056C"/>
    <w:multiLevelType w:val="hybridMultilevel"/>
    <w:lvl w:ilvl="0">
      <w:start w:val="1"/>
      <w:numFmt w:val="bullet"/>
      <w:suff w:val="tab"/>
      <w:lvlText w:val=""/>
      <w:lvlJc w:val="left"/>
      <w:pPr>
        <w:ind w:hanging="360" w:left="720"/>
      </w:pPr>
      <w:rPr>
        <w:rFonts w:ascii="Symbol" w:hAnsi="Symbol"/>
      </w:rPr>
    </w:lvl>
    <w:lvl w:ilvl="1">
      <w:start w:val="1"/>
      <w:numFmt w:val="decimal"/>
      <w:suff w:val="tab"/>
      <w:lvlText w:val="%2."/>
      <w:lvlJc w:val="left"/>
      <w:pPr>
        <w:ind w:hanging="360" w:left="1440"/>
        <w:tabs>
          <w:tab w:val="left" w:pos="1440" w:leader="none"/>
        </w:tabs>
      </w:pPr>
      <w:rPr/>
    </w:lvl>
    <w:lvl w:ilvl="2">
      <w:start w:val="1"/>
      <w:numFmt w:val="decimal"/>
      <w:suff w:val="tab"/>
      <w:lvlText w:val="%3."/>
      <w:lvlJc w:val="left"/>
      <w:pPr>
        <w:ind w:hanging="360" w:left="2160"/>
        <w:tabs>
          <w:tab w:val="left" w:pos="2160" w:leader="none"/>
        </w:tabs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  <w:tabs>
          <w:tab w:val="left" w:pos="2880" w:leader="none"/>
        </w:tabs>
      </w:pPr>
      <w:rPr/>
    </w:lvl>
    <w:lvl w:ilvl="4">
      <w:start w:val="1"/>
      <w:numFmt w:val="decimal"/>
      <w:suff w:val="tab"/>
      <w:lvlText w:val="%5."/>
      <w:lvlJc w:val="left"/>
      <w:pPr>
        <w:ind w:hanging="360" w:left="3600"/>
        <w:tabs>
          <w:tab w:val="left" w:pos="3600" w:leader="none"/>
        </w:tabs>
      </w:pPr>
      <w:rPr/>
    </w:lvl>
    <w:lvl w:ilvl="5">
      <w:start w:val="1"/>
      <w:numFmt w:val="decimal"/>
      <w:suff w:val="tab"/>
      <w:lvlText w:val="%6."/>
      <w:lvlJc w:val="left"/>
      <w:pPr>
        <w:ind w:hanging="360" w:left="4320"/>
        <w:tabs>
          <w:tab w:val="left" w:pos="432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  <w:tabs>
          <w:tab w:val="left" w:pos="5040" w:leader="none"/>
        </w:tabs>
      </w:pPr>
      <w:rPr/>
    </w:lvl>
    <w:lvl w:ilvl="7">
      <w:start w:val="1"/>
      <w:numFmt w:val="decimal"/>
      <w:suff w:val="tab"/>
      <w:lvlText w:val="%8."/>
      <w:lvlJc w:val="left"/>
      <w:pPr>
        <w:ind w:hanging="360" w:left="5760"/>
        <w:tabs>
          <w:tab w:val="left" w:pos="5760" w:leader="none"/>
        </w:tabs>
      </w:pPr>
      <w:rPr/>
    </w:lvl>
    <w:lvl w:ilvl="8">
      <w:start w:val="1"/>
      <w:numFmt w:val="decimal"/>
      <w:suff w:val="tab"/>
      <w:lvlText w:val="%9."/>
      <w:lvlJc w:val="left"/>
      <w:pPr>
        <w:ind w:hanging="360" w:left="6480"/>
        <w:tabs>
          <w:tab w:val="left" w:pos="6480" w:leader="none"/>
        </w:tabs>
      </w:pPr>
      <w:rPr/>
    </w:lvl>
  </w:abstractNum>
  <w:abstractNum w:abstractNumId="1">
    <w:nsid w:val="54DE09D1"/>
    <w:multiLevelType w:val="multilevel"/>
    <w:lvl w:ilvl="0">
      <w:start w:val="1"/>
      <w:numFmt w:val="decimal"/>
      <w:suff w:val="tab"/>
      <w:lvlText w:val="%1."/>
      <w:lvlJc w:val="left"/>
      <w:pPr>
        <w:ind w:hanging="360" w:left="720"/>
      </w:pPr>
      <w:rPr>
        <w:b w:val="0"/>
      </w:rPr>
    </w:lvl>
    <w:lvl w:ilvl="1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num w:numId="1">
    <w:abstractNumId w:val="1"/>
  </w:num>
  <w:num w:numId="2">
    <w:abstractNumId w:va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</w:numbering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lrSchemeMapping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0"/>
        <w:u w:val="none"/>
        <w:vertAlign w:val="baseline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qFormat/>
    <w:pPr/>
    <w:rPr/>
  </w:style>
  <w:style w:type="paragraph" w:styleId="P1">
    <w:name w:val="Обычный1"/>
    <w:qFormat/>
    <w:pPr/>
    <w:rPr>
      <w:rFonts w:ascii="Times New Roman" w:hAnsi="Times New Roman"/>
      <w:sz w:val="24"/>
    </w:rPr>
  </w:style>
  <w:style w:type="paragraph" w:styleId="P2">
    <w:name w:val="ConsPlusCell"/>
    <w:pPr/>
    <w:rPr>
      <w:rFonts w:ascii="Times New Roman" w:hAnsi="Times New Roman"/>
      <w:sz w:val="28"/>
    </w:rPr>
  </w:style>
  <w:style w:type="paragraph" w:styleId="P3">
    <w:name w:val="Заголовок 11"/>
    <w:basedOn w:val="P1"/>
    <w:qFormat/>
    <w:pPr>
      <w:spacing w:before="100" w:after="100" w:beforeAutospacing="1" w:afterAutospacing="1"/>
      <w:outlineLvl w:val="0"/>
    </w:pPr>
    <w:rPr>
      <w:b w:val="1"/>
      <w:sz w:val="48"/>
    </w:rPr>
  </w:style>
  <w:style w:type="paragraph" w:styleId="P4">
    <w:name w:val="List Paragraph"/>
    <w:basedOn w:val="P1"/>
    <w:qFormat/>
    <w:pPr>
      <w:ind w:left="720"/>
      <w:contextualSpacing w:val="1"/>
    </w:pPr>
    <w:rPr>
      <w:sz w:val="20"/>
    </w:rPr>
  </w:style>
  <w:style w:type="paragraph" w:styleId="P5">
    <w:name w:val="Верхний колонтитул1"/>
    <w:basedOn w:val="P1"/>
    <w:pPr>
      <w:tabs>
        <w:tab w:val="center" w:pos="4677" w:leader="none"/>
        <w:tab w:val="right" w:pos="9355" w:leader="none"/>
      </w:tabs>
    </w:pPr>
    <w:rPr>
      <w:sz w:val="20"/>
    </w:rPr>
  </w:style>
  <w:style w:type="paragraph" w:styleId="P6">
    <w:name w:val="Нижний колонтитул1"/>
    <w:basedOn w:val="P1"/>
    <w:pPr>
      <w:tabs>
        <w:tab w:val="center" w:pos="4677" w:leader="none"/>
        <w:tab w:val="right" w:pos="9355" w:leader="none"/>
      </w:tabs>
    </w:pPr>
    <w:rPr>
      <w:sz w:val="20"/>
    </w:rPr>
  </w:style>
  <w:style w:type="paragraph" w:styleId="P7">
    <w:name w:val="Основной текст1"/>
    <w:basedOn w:val="P1"/>
    <w:qFormat/>
    <w:pPr>
      <w:widowControl w:val="0"/>
      <w:shd w:val="clear" w:fill="FFFFFF"/>
      <w:spacing w:lineRule="atLeast" w:line="240" w:before="300" w:after="300" w:beforeAutospacing="0" w:afterAutospacing="0"/>
    </w:pPr>
    <w:rPr>
      <w:b w:val="1"/>
      <w:sz w:val="23"/>
    </w:rPr>
  </w:style>
  <w:style w:type="paragraph" w:styleId="P8">
    <w:name w:val="Текст выноски1"/>
    <w:basedOn w:val="P1"/>
    <w:pPr/>
    <w:rPr>
      <w:rFonts w:ascii="Tahoma" w:hAnsi="Tahoma"/>
      <w:sz w:val="16"/>
    </w:rPr>
  </w:style>
  <w:style w:type="paragraph" w:styleId="P9">
    <w:name w:val="Абзац списка1"/>
    <w:basedOn w:val="P1"/>
    <w:qFormat/>
    <w:pPr>
      <w:spacing w:lineRule="auto" w:line="258" w:after="160" w:beforeAutospacing="0" w:afterAutospacing="0"/>
      <w:ind w:left="720"/>
      <w:contextualSpacing w:val="1"/>
    </w:pPr>
    <w:rPr>
      <w:rFonts w:ascii="Calibri" w:hAnsi="Calibri"/>
      <w:sz w:val="22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qFormat/>
    <w:rPr>
      <w:color w:val="0000FF"/>
      <w:u w:val="single"/>
    </w:rPr>
  </w:style>
  <w:style w:type="character" w:styleId="C3">
    <w:name w:val="line number"/>
    <w:basedOn w:val="C0"/>
    <w:semiHidden/>
    <w:qFormat/>
    <w:rPr/>
  </w:style>
  <w:style w:type="character" w:styleId="C4">
    <w:name w:val="Основной шрифт абзаца1"/>
    <w:qFormat/>
    <w:rPr/>
  </w:style>
  <w:style w:type="character" w:styleId="C5">
    <w:name w:val="Выделение1"/>
    <w:qFormat/>
    <w:rPr>
      <w:i w:val="1"/>
    </w:rPr>
  </w:style>
  <w:style w:type="character" w:styleId="C6">
    <w:name w:val="Верхний колонтитул Знак"/>
    <w:qFormat/>
    <w:rPr/>
  </w:style>
  <w:style w:type="character" w:styleId="C7">
    <w:name w:val="Нижний колонтитул Знак"/>
    <w:rPr/>
  </w:style>
  <w:style w:type="character" w:styleId="C8">
    <w:name w:val="Заголовок 1 Знак"/>
    <w:rPr>
      <w:b w:val="1"/>
      <w:sz w:val="48"/>
    </w:rPr>
  </w:style>
  <w:style w:type="character" w:styleId="C9">
    <w:name w:val="Гиперссылка1"/>
    <w:rPr>
      <w:color w:val="0563C1"/>
      <w:u w:val="single"/>
    </w:rPr>
  </w:style>
  <w:style w:type="character" w:styleId="C10">
    <w:name w:val="Основной текст + 9 pt"/>
    <w:qFormat/>
    <w:rPr>
      <w:rFonts w:ascii="Times New Roman" w:hAnsi="Times New Roman"/>
      <w:sz w:val="18"/>
      <w:u w:val="none"/>
    </w:rPr>
  </w:style>
  <w:style w:type="character" w:styleId="C11">
    <w:name w:val="Основной текст Знак"/>
    <w:rPr>
      <w:b w:val="1"/>
      <w:sz w:val="23"/>
    </w:rPr>
  </w:style>
  <w:style w:type="character" w:styleId="C12">
    <w:name w:val="Основной текст + 9 pt4"/>
    <w:rPr>
      <w:rFonts w:ascii="Times New Roman" w:hAnsi="Times New Roman"/>
      <w:b w:val="1"/>
      <w:sz w:val="18"/>
      <w:u w:val="none"/>
    </w:rPr>
  </w:style>
  <w:style w:type="character" w:styleId="C13">
    <w:name w:val="Основной текст + 9 pt3"/>
    <w:qFormat/>
    <w:rPr>
      <w:rFonts w:ascii="Times New Roman" w:hAnsi="Times New Roman"/>
      <w:sz w:val="18"/>
      <w:u w:val="none"/>
    </w:rPr>
  </w:style>
  <w:style w:type="character" w:styleId="C14">
    <w:name w:val="Основной текст + 9 pt1"/>
    <w:qFormat/>
    <w:rPr/>
  </w:style>
  <w:style w:type="character" w:styleId="C15">
    <w:name w:val="Основной текст + 10"/>
    <w:rPr>
      <w:rFonts w:ascii="Times New Roman" w:hAnsi="Times New Roman"/>
      <w:b w:val="1"/>
      <w:sz w:val="21"/>
      <w:u w:val="none"/>
    </w:rPr>
  </w:style>
  <w:style w:type="character" w:styleId="C16">
    <w:name w:val="Основной текст + 9 pt2"/>
    <w:rPr/>
  </w:style>
  <w:style w:type="character" w:styleId="C17">
    <w:name w:val="Основной текст (6)"/>
    <w:qFormat/>
    <w:rPr>
      <w:rFonts w:ascii="Times New Roman" w:hAnsi="Times New Roman"/>
      <w:sz w:val="27"/>
      <w:u w:val="single"/>
    </w:rPr>
  </w:style>
  <w:style w:type="character" w:styleId="C18">
    <w:name w:val="Основной текст (5) + Полужирный1"/>
    <w:rPr>
      <w:rFonts w:ascii="Times New Roman" w:hAnsi="Times New Roman"/>
      <w:b w:val="1"/>
      <w:i w:val="1"/>
      <w:sz w:val="26"/>
      <w:u w:val="single"/>
    </w:rPr>
  </w:style>
  <w:style w:type="character" w:styleId="C19">
    <w:name w:val="Текст выноски Знак"/>
    <w:rPr>
      <w:rFonts w:ascii="Tahoma" w:hAnsi="Tahoma"/>
      <w:sz w:val="16"/>
    </w:rPr>
  </w:style>
  <w:style w:type="table" w:styleId="T0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qFormat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</w:tblPr>
    <w:trPr/>
    <w:tcPr/>
    <w:tblStylePr w:type="lastRow">
      <w:tblPr/>
      <w:trPr/>
      <w:tcPr>
        <w:tcBorders>
          <w:top w:val="single" w:sz="6" w:space="0" w:shadow="0" w:frame="0" w:color="008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Row">
      <w:tblPr/>
      <w:trPr/>
      <w:tcPr>
        <w:tcBorders>
          <w:top w:val="nil"/>
          <w:left w:val="single" w:sz="6" w:space="0" w:shadow="0" w:frame="0" w:color="008000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2">
    <w:name w:val="Обычная таблица1"/>
    <w:qFormat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3">
    <w:name w:val="Сетка таблицы1"/>
    <w:basedOn w:val="T2"/>
    <w:tblPr>
      <w:tblBorders>
        <w:top w:val="single" w:sz="4" w:space="0" w:shadow="0" w:frame="0" w:color="auto"/>
        <w:left w:val="single" w:sz="4" w:space="0" w:shadow="0" w:frame="0" w:color="auto"/>
        <w:bottom w:val="single" w:sz="4" w:space="0" w:shadow="0" w:frame="0" w:color="auto"/>
        <w:right w:val="single" w:sz="4" w:space="0" w:shadow="0" w:frame="0" w:color="auto"/>
        <w:insideH w:val="single" w:sz="4" w:space="0" w:shadow="0" w:frame="0" w:color="auto"/>
        <w:insideV w:val="single" w:sz="4" w:space="0" w:shadow="0" w:frame="0" w:color="auto"/>
      </w:tblBorders>
    </w:tblPr>
    <w:trPr/>
    <w:tcPr/>
  </w:style>
  <w:style w:type="numbering" w:styleId="N0">
    <w:name w:val="No List"/>
  </w:style>
</w:styles>
</file>

<file path=word/_rels/document.xml.rels>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