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lenraster"/>
        <w:tblW w:w="98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1"/>
        <w:gridCol w:w="3343"/>
      </w:tblGrid>
      <w:tr>
        <w:trPr>
          <w:trHeight w:val="1133"/>
        </w:trPr>
        <w:tc>
          <w:tcPr>
            <w:tcW w:w="6521" w:type="dxa"/>
          </w:tcPr>
          <w:p>
            <w:pPr>
              <w:pStyle w:val="medapstxt05"/>
              <w:rPr>
                <w:rFonts w:ascii="Arial" w:hAnsi="Arial"/>
              </w:rPr>
            </w:pPr>
            <w:bookmarkStart w:id="0" w:name="_GoBack"/>
            <w:bookmarkEnd w:id="0"/>
            <w:r>
              <w:rPr>
                <w:rFonts w:ascii="Arial" w:hAnsi="Arial"/>
                <w:lang w:val="ru"/>
              </w:rPr>
              <w:t xml:space="preserve"> </w:t>
            </w:r>
          </w:p>
          <w:p>
            <w:pPr>
              <w:pStyle w:val="medapstxt05"/>
              <w:spacing w:before="0" w:after="0"/>
              <w:rPr>
                <w:rFonts w:ascii="Arial" w:hAnsi="Arial"/>
                <w:sz w:val="16"/>
                <w:szCs w:val="16"/>
                <w:lang w:val="ru" w:eastAsia="zh-CN"/>
              </w:rPr>
            </w:pPr>
            <w:r>
              <w:rPr>
                <w:rFonts w:ascii="Arial" w:hAnsi="Arial"/>
                <w:sz w:val="16"/>
                <w:szCs w:val="16"/>
                <w:lang w:val="ru"/>
              </w:rPr>
              <w:t>Неуправляемые коммутаторы Industrial Ethernet линейки SCALANCE X-000/XB-000 позволяют создать простую сеть машинного оборудования при невысоком уровне затрат; это оптимальное решение для проектирования небольших электрических или</w:t>
            </w:r>
            <w:r>
              <w:rPr>
                <w:rFonts w:ascii="Arial" w:hAnsi="Arial"/>
                <w:sz w:val="16"/>
                <w:szCs w:val="16"/>
              </w:rPr>
              <w:t> </w:t>
            </w:r>
            <w:r>
              <w:rPr>
                <w:rFonts w:ascii="Arial" w:hAnsi="Arial"/>
                <w:sz w:val="16"/>
                <w:szCs w:val="16"/>
                <w:lang w:val="ru"/>
              </w:rPr>
              <w:t>оптических структур типа «звезда» и линейного типа с функциями коммутации для машинного оборудования или для зон с оборудованием.</w:t>
            </w:r>
          </w:p>
          <w:p>
            <w:pPr>
              <w:pStyle w:val="medapstxt05"/>
              <w:spacing w:before="0" w:after="0"/>
              <w:rPr>
                <w:rFonts w:ascii="Arial" w:hAnsi="Arial"/>
                <w:sz w:val="16"/>
                <w:szCs w:val="16"/>
                <w:lang w:val="ru" w:eastAsia="zh-CN"/>
              </w:rPr>
            </w:pPr>
            <w:r>
              <w:rPr>
                <w:rFonts w:ascii="Arial" w:hAnsi="Arial"/>
                <w:sz w:val="16"/>
                <w:szCs w:val="16"/>
                <w:lang w:val="ru"/>
              </w:rPr>
              <w:t>Различные варианты устройств с разным количеством электрических/оптических портов Гбит обеспечивают создание гибких сетевых решений.</w:t>
            </w:r>
          </w:p>
          <w:p>
            <w:pPr>
              <w:pStyle w:val="medapstxt05"/>
              <w:spacing w:before="0" w:after="0"/>
              <w:rPr>
                <w:rFonts w:ascii="Arial" w:hAnsi="Arial"/>
                <w:sz w:val="16"/>
                <w:szCs w:val="16"/>
                <w:lang w:val="ru"/>
              </w:rPr>
            </w:pPr>
            <w:r>
              <w:rPr>
                <w:rFonts w:ascii="Arial" w:hAnsi="Arial"/>
                <w:sz w:val="16"/>
                <w:szCs w:val="16"/>
                <w:lang w:val="ru"/>
              </w:rPr>
              <w:t>Компактная конструкция в корпусе, подходящем для промышленного использования, позволяет экономить место при установке в шкафу управления на стандартную монтажную шину или при настенном монтаже.</w:t>
            </w:r>
          </w:p>
          <w:p>
            <w:pPr>
              <w:pStyle w:val="Infotext"/>
              <w:rPr>
                <w:lang w:val="ru"/>
              </w:rPr>
            </w:pPr>
          </w:p>
        </w:tc>
        <w:tc>
          <w:tcPr>
            <w:tcW w:w="3343" w:type="dxa"/>
            <w:vMerge w:val="restart"/>
          </w:tcPr>
          <w:p>
            <w:pPr>
              <w:pStyle w:val="Infotext"/>
              <w:rPr>
                <w:rFonts w:ascii="Arial" w:hAnsi="Arial"/>
                <w:lang w:val="ru"/>
              </w:rPr>
            </w:pPr>
          </w:p>
          <w:p>
            <w:pPr>
              <w:pStyle w:val="Infotext"/>
              <w:rPr>
                <w:rFonts w:ascii="Arial" w:hAnsi="Arial"/>
                <w:lang w:val="ru"/>
              </w:rPr>
            </w:pPr>
          </w:p>
          <w:p>
            <w:pPr>
              <w:pStyle w:val="Infotext"/>
              <w:rPr>
                <w:rFonts w:ascii="Arial" w:hAnsi="Arial"/>
                <w:lang w:val="ru"/>
              </w:rPr>
            </w:pPr>
            <w:r>
              <w:rPr>
                <w:noProof/>
                <w:lang w:eastAsia="de-DE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335280</wp:posOffset>
                  </wp:positionH>
                  <wp:positionV relativeFrom="paragraph">
                    <wp:posOffset>130493</wp:posOffset>
                  </wp:positionV>
                  <wp:extent cx="624840" cy="1367790"/>
                  <wp:effectExtent l="0" t="0" r="3810" b="3810"/>
                  <wp:wrapNone/>
                  <wp:docPr id="16" name="Grafi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840" cy="1367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>
            <w:pPr>
              <w:pStyle w:val="Infotext"/>
              <w:rPr>
                <w:rFonts w:ascii="Arial" w:hAnsi="Arial"/>
                <w:lang w:val="ru"/>
              </w:rPr>
            </w:pPr>
          </w:p>
          <w:p>
            <w:pPr>
              <w:pStyle w:val="Infotext"/>
              <w:rPr>
                <w:rFonts w:ascii="Arial" w:hAnsi="Arial"/>
                <w:lang w:val="ru"/>
              </w:rPr>
            </w:pPr>
          </w:p>
          <w:p>
            <w:pPr>
              <w:pStyle w:val="Infotext"/>
              <w:rPr>
                <w:rFonts w:ascii="Arial" w:hAnsi="Arial"/>
                <w:lang w:val="ru"/>
              </w:rPr>
            </w:pPr>
          </w:p>
          <w:p>
            <w:pPr>
              <w:pStyle w:val="Infotext"/>
              <w:rPr>
                <w:rFonts w:ascii="Arial" w:hAnsi="Arial"/>
                <w:lang w:val="ru"/>
              </w:rPr>
            </w:pPr>
          </w:p>
          <w:p>
            <w:pPr>
              <w:pStyle w:val="Infotext"/>
              <w:rPr>
                <w:rFonts w:ascii="Arial" w:hAnsi="Arial"/>
                <w:lang w:val="ru"/>
              </w:rPr>
            </w:pPr>
            <w:r>
              <w:rPr>
                <w:noProof/>
                <w:lang w:eastAsia="de-DE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1177290</wp:posOffset>
                  </wp:positionH>
                  <wp:positionV relativeFrom="paragraph">
                    <wp:posOffset>130493</wp:posOffset>
                  </wp:positionV>
                  <wp:extent cx="764540" cy="1367790"/>
                  <wp:effectExtent l="0" t="0" r="0" b="3810"/>
                  <wp:wrapNone/>
                  <wp:docPr id="17" name="Grafi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4540" cy="1367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>
            <w:pPr>
              <w:pStyle w:val="Infotext"/>
              <w:rPr>
                <w:rFonts w:ascii="Arial" w:hAnsi="Arial"/>
                <w:lang w:val="ru"/>
              </w:rPr>
            </w:pPr>
          </w:p>
          <w:p>
            <w:pPr>
              <w:pStyle w:val="Infotext"/>
              <w:tabs>
                <w:tab w:val="left" w:pos="283"/>
              </w:tabs>
              <w:rPr>
                <w:rFonts w:ascii="Arial" w:hAnsi="Arial"/>
                <w:lang w:val="ru"/>
              </w:rPr>
            </w:pPr>
            <w:r>
              <w:rPr>
                <w:rFonts w:ascii="Arial" w:hAnsi="Arial"/>
                <w:lang w:val="ru"/>
              </w:rPr>
              <w:tab/>
            </w:r>
          </w:p>
          <w:p>
            <w:pPr>
              <w:pStyle w:val="Infotext"/>
              <w:tabs>
                <w:tab w:val="left" w:pos="283"/>
              </w:tabs>
              <w:rPr>
                <w:rFonts w:ascii="Arial" w:hAnsi="Arial"/>
                <w:lang w:val="ru"/>
              </w:rPr>
            </w:pPr>
          </w:p>
          <w:p>
            <w:pPr>
              <w:pStyle w:val="Infotext"/>
              <w:tabs>
                <w:tab w:val="left" w:pos="283"/>
              </w:tabs>
              <w:rPr>
                <w:rFonts w:ascii="Arial" w:hAnsi="Arial"/>
                <w:lang w:val="ru" w:eastAsia="zh-CN"/>
              </w:rPr>
            </w:pPr>
          </w:p>
          <w:p>
            <w:pPr>
              <w:pStyle w:val="Infotext"/>
              <w:tabs>
                <w:tab w:val="left" w:pos="283"/>
              </w:tabs>
              <w:rPr>
                <w:rFonts w:ascii="Arial" w:hAnsi="Arial"/>
                <w:lang w:val="ru" w:eastAsia="zh-CN"/>
              </w:rPr>
            </w:pPr>
          </w:p>
          <w:p>
            <w:pPr>
              <w:pStyle w:val="Infotext"/>
              <w:tabs>
                <w:tab w:val="left" w:pos="283"/>
              </w:tabs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lang w:val="ru"/>
              </w:rPr>
              <w:tab/>
            </w:r>
            <w:r>
              <w:rPr>
                <w:rFonts w:ascii="Arial" w:hAnsi="Arial"/>
                <w:sz w:val="16"/>
                <w:szCs w:val="16"/>
                <w:lang w:val="ru"/>
              </w:rPr>
              <w:t>SCALANCE X005</w:t>
            </w:r>
          </w:p>
          <w:p>
            <w:pPr>
              <w:pStyle w:val="Infotext"/>
              <w:tabs>
                <w:tab w:val="left" w:pos="567"/>
              </w:tabs>
              <w:rPr>
                <w:rFonts w:ascii="Arial" w:hAnsi="Arial"/>
              </w:rPr>
            </w:pPr>
          </w:p>
          <w:p>
            <w:pPr>
              <w:pStyle w:val="Infotext"/>
              <w:tabs>
                <w:tab w:val="left" w:pos="567"/>
              </w:tabs>
              <w:rPr>
                <w:rFonts w:ascii="Arial" w:hAnsi="Arial"/>
              </w:rPr>
            </w:pPr>
          </w:p>
          <w:p>
            <w:pPr>
              <w:pStyle w:val="Infotext"/>
              <w:tabs>
                <w:tab w:val="left" w:pos="567"/>
              </w:tabs>
              <w:rPr>
                <w:rFonts w:ascii="Arial" w:hAnsi="Arial"/>
              </w:rPr>
            </w:pPr>
            <w:r>
              <w:rPr>
                <w:noProof/>
                <w:lang w:eastAsia="de-DE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229235</wp:posOffset>
                  </wp:positionH>
                  <wp:positionV relativeFrom="paragraph">
                    <wp:posOffset>58103</wp:posOffset>
                  </wp:positionV>
                  <wp:extent cx="758190" cy="1367790"/>
                  <wp:effectExtent l="0" t="0" r="3810" b="3810"/>
                  <wp:wrapNone/>
                  <wp:docPr id="18" name="Grafi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8190" cy="1367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>
            <w:pPr>
              <w:pStyle w:val="Infotext"/>
              <w:tabs>
                <w:tab w:val="left" w:pos="567"/>
              </w:tabs>
              <w:rPr>
                <w:rFonts w:ascii="Arial" w:hAnsi="Arial"/>
              </w:rPr>
            </w:pPr>
          </w:p>
          <w:p>
            <w:pPr>
              <w:pStyle w:val="Infotext"/>
              <w:tabs>
                <w:tab w:val="left" w:pos="1701"/>
              </w:tabs>
              <w:rPr>
                <w:sz w:val="16"/>
                <w:szCs w:val="16"/>
              </w:rPr>
            </w:pPr>
            <w:r>
              <w:rPr>
                <w:rFonts w:ascii="Arial" w:hAnsi="Arial"/>
                <w:lang w:val="ru"/>
              </w:rPr>
              <w:tab/>
            </w:r>
            <w:r>
              <w:rPr>
                <w:rFonts w:ascii="Arial" w:hAnsi="Arial"/>
                <w:sz w:val="16"/>
                <w:szCs w:val="16"/>
                <w:lang w:val="ru"/>
              </w:rPr>
              <w:t>SCALANCE XB005</w:t>
            </w:r>
          </w:p>
        </w:tc>
      </w:tr>
      <w:tr>
        <w:tc>
          <w:tcPr>
            <w:tcW w:w="6521" w:type="dxa"/>
            <w:shd w:val="clear" w:color="auto" w:fill="auto"/>
          </w:tcPr>
          <w:p>
            <w:pPr>
              <w:pStyle w:val="TableContentwhite"/>
            </w:pPr>
          </w:p>
        </w:tc>
        <w:tc>
          <w:tcPr>
            <w:tcW w:w="3343" w:type="dxa"/>
            <w:vMerge/>
            <w:shd w:val="clear" w:color="auto" w:fill="auto"/>
          </w:tcPr>
          <w:p>
            <w:pPr>
              <w:pStyle w:val="TableContentwhite"/>
            </w:pPr>
          </w:p>
        </w:tc>
      </w:tr>
      <w:tr>
        <w:tc>
          <w:tcPr>
            <w:tcW w:w="6521" w:type="dxa"/>
            <w:shd w:val="clear" w:color="auto" w:fill="BECCD5"/>
          </w:tcPr>
          <w:p>
            <w:pPr>
              <w:pStyle w:val="TableContentwhite"/>
              <w:rPr>
                <w:sz w:val="16"/>
                <w:szCs w:val="16"/>
              </w:rPr>
            </w:pPr>
            <w:r>
              <w:rPr>
                <w:rFonts w:ascii="Arial" w:hAnsi="Arial"/>
                <w:bCs/>
                <w:sz w:val="16"/>
                <w:szCs w:val="16"/>
                <w:lang w:val="ru"/>
              </w:rPr>
              <w:t>Преимущества для клиента</w:t>
            </w:r>
          </w:p>
        </w:tc>
        <w:tc>
          <w:tcPr>
            <w:tcW w:w="3343" w:type="dxa"/>
            <w:vMerge/>
            <w:shd w:val="clear" w:color="auto" w:fill="BECCD5"/>
          </w:tcPr>
          <w:p>
            <w:pPr>
              <w:pStyle w:val="TableContentwhite"/>
            </w:pPr>
          </w:p>
        </w:tc>
      </w:tr>
      <w:tr>
        <w:tc>
          <w:tcPr>
            <w:tcW w:w="6521" w:type="dxa"/>
            <w:tcBorders>
              <w:bottom w:val="single" w:sz="4" w:space="0" w:color="BECCD5"/>
            </w:tcBorders>
          </w:tcPr>
          <w:p>
            <w:pPr>
              <w:pStyle w:val="TableContentBullet"/>
              <w:rPr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  <w:lang w:val="ru"/>
              </w:rPr>
              <w:t>Экономичное решение для формирования небольших локальных сетей</w:t>
            </w:r>
            <w:r>
              <w:rPr>
                <w:rFonts w:ascii="Arial" w:hAnsi="Arial"/>
                <w:sz w:val="16"/>
                <w:szCs w:val="16"/>
              </w:rPr>
              <w:t> </w:t>
            </w:r>
            <w:r>
              <w:rPr>
                <w:rFonts w:ascii="Arial" w:hAnsi="Arial"/>
                <w:sz w:val="16"/>
                <w:szCs w:val="16"/>
                <w:lang w:val="ru"/>
              </w:rPr>
              <w:t>Industrial Ethernet или для интеграции некрупного машинного оборудования в существующие сети автоматизации</w:t>
            </w:r>
          </w:p>
        </w:tc>
        <w:tc>
          <w:tcPr>
            <w:tcW w:w="3343" w:type="dxa"/>
            <w:vMerge/>
          </w:tcPr>
          <w:p>
            <w:pPr>
              <w:rPr>
                <w:noProof/>
              </w:rPr>
            </w:pPr>
          </w:p>
        </w:tc>
      </w:tr>
      <w:tr>
        <w:tc>
          <w:tcPr>
            <w:tcW w:w="6521" w:type="dxa"/>
            <w:tcBorders>
              <w:top w:val="single" w:sz="4" w:space="0" w:color="BECCD5"/>
              <w:bottom w:val="single" w:sz="4" w:space="0" w:color="BECCD5"/>
            </w:tcBorders>
          </w:tcPr>
          <w:p>
            <w:pPr>
              <w:pStyle w:val="TableContentBullet"/>
              <w:rPr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  <w:lang w:val="ru"/>
              </w:rPr>
              <w:t>Компактная установка в распределительной коробке, шкафу управления</w:t>
            </w:r>
            <w:r>
              <w:rPr>
                <w:rFonts w:ascii="Arial" w:hAnsi="Arial"/>
                <w:sz w:val="16"/>
                <w:szCs w:val="16"/>
              </w:rPr>
              <w:t> </w:t>
            </w:r>
            <w:r>
              <w:rPr>
                <w:rFonts w:ascii="Arial" w:hAnsi="Arial"/>
                <w:sz w:val="16"/>
                <w:szCs w:val="16"/>
                <w:lang w:val="ru"/>
              </w:rPr>
              <w:t>или настенный монтаж</w:t>
            </w:r>
          </w:p>
        </w:tc>
        <w:tc>
          <w:tcPr>
            <w:tcW w:w="3343" w:type="dxa"/>
            <w:vMerge/>
          </w:tcPr>
          <w:p>
            <w:pPr>
              <w:rPr>
                <w:noProof/>
              </w:rPr>
            </w:pPr>
          </w:p>
        </w:tc>
      </w:tr>
      <w:tr>
        <w:tc>
          <w:tcPr>
            <w:tcW w:w="6521" w:type="dxa"/>
            <w:tcBorders>
              <w:top w:val="single" w:sz="4" w:space="0" w:color="BECCD5"/>
              <w:bottom w:val="single" w:sz="4" w:space="0" w:color="BECCD5"/>
            </w:tcBorders>
          </w:tcPr>
          <w:p>
            <w:pPr>
              <w:pStyle w:val="TableContentBullet"/>
              <w:rPr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  <w:lang w:val="ru"/>
              </w:rPr>
              <w:t>Полностью подходит для промышленного использования в сетях машинного оборудования</w:t>
            </w:r>
          </w:p>
        </w:tc>
        <w:tc>
          <w:tcPr>
            <w:tcW w:w="3343" w:type="dxa"/>
            <w:vMerge/>
          </w:tcPr>
          <w:p>
            <w:pPr>
              <w:rPr>
                <w:noProof/>
              </w:rPr>
            </w:pPr>
          </w:p>
        </w:tc>
      </w:tr>
      <w:tr>
        <w:tc>
          <w:tcPr>
            <w:tcW w:w="6521" w:type="dxa"/>
            <w:tcBorders>
              <w:top w:val="single" w:sz="4" w:space="0" w:color="BECCD5"/>
              <w:bottom w:val="single" w:sz="4" w:space="0" w:color="BECCD5"/>
            </w:tcBorders>
          </w:tcPr>
          <w:p>
            <w:pPr>
              <w:pStyle w:val="TableContentBullet"/>
              <w:rPr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  <w:lang w:val="ru"/>
              </w:rPr>
              <w:t>Быстрый ввод в эксплуатацию благодаря отсутствию необходимости проектирования</w:t>
            </w:r>
          </w:p>
        </w:tc>
        <w:tc>
          <w:tcPr>
            <w:tcW w:w="3343" w:type="dxa"/>
            <w:vMerge/>
          </w:tcPr>
          <w:p>
            <w:pPr>
              <w:rPr>
                <w:rFonts w:ascii="SiemensSansGlobal-Regular" w:hAnsi="SiemensSansGlobal-Regular" w:cs="SiemensSansGlobal-Regular"/>
                <w:color w:val="auto"/>
                <w:szCs w:val="18"/>
              </w:rPr>
            </w:pPr>
          </w:p>
        </w:tc>
      </w:tr>
      <w:tr>
        <w:tc>
          <w:tcPr>
            <w:tcW w:w="6521" w:type="dxa"/>
            <w:tcBorders>
              <w:top w:val="single" w:sz="4" w:space="0" w:color="BECCD5"/>
              <w:bottom w:val="single" w:sz="4" w:space="0" w:color="BECCD5"/>
            </w:tcBorders>
          </w:tcPr>
          <w:p>
            <w:pPr>
              <w:pStyle w:val="TableContentBullet"/>
              <w:rPr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  <w:lang w:val="ru"/>
              </w:rPr>
              <w:t>Простая диагностика на месте с помощью светодиодов (питание, состояние</w:t>
            </w:r>
            <w:r>
              <w:rPr>
                <w:rFonts w:ascii="Arial" w:hAnsi="Arial"/>
                <w:sz w:val="16"/>
                <w:szCs w:val="16"/>
              </w:rPr>
              <w:t> </w:t>
            </w:r>
            <w:r>
              <w:rPr>
                <w:rFonts w:ascii="Arial" w:hAnsi="Arial"/>
                <w:sz w:val="16"/>
                <w:szCs w:val="16"/>
                <w:lang w:val="ru"/>
              </w:rPr>
              <w:t>связи, обмен данными)</w:t>
            </w:r>
          </w:p>
        </w:tc>
        <w:tc>
          <w:tcPr>
            <w:tcW w:w="3343" w:type="dxa"/>
          </w:tcPr>
          <w:p>
            <w:pPr>
              <w:rPr>
                <w:noProof/>
              </w:rPr>
            </w:pPr>
          </w:p>
        </w:tc>
      </w:tr>
      <w:tr>
        <w:tc>
          <w:tcPr>
            <w:tcW w:w="6521" w:type="dxa"/>
            <w:tcBorders>
              <w:top w:val="single" w:sz="4" w:space="0" w:color="BECCD5"/>
              <w:bottom w:val="single" w:sz="4" w:space="0" w:color="BECCD5"/>
            </w:tcBorders>
          </w:tcPr>
          <w:p>
            <w:pPr>
              <w:pStyle w:val="TableContentBullet"/>
              <w:rPr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  <w:lang w:val="ru"/>
              </w:rPr>
              <w:t>Возможность использования соединительных кабелей, не являющихся перекрестными, благодаря встроенной функции автоматического определения типа кабеля</w:t>
            </w:r>
          </w:p>
        </w:tc>
        <w:tc>
          <w:tcPr>
            <w:tcW w:w="3343" w:type="dxa"/>
          </w:tcPr>
          <w:p>
            <w:pPr>
              <w:rPr>
                <w:noProof/>
              </w:rPr>
            </w:pPr>
            <w:r>
              <w:rPr>
                <w:rFonts w:ascii="Arial" w:hAnsi="Arial"/>
                <w:color w:val="auto"/>
                <w:sz w:val="16"/>
                <w:szCs w:val="16"/>
                <w:lang w:val="ru"/>
              </w:rPr>
              <w:t>SCALANCE XB004-1LD</w:t>
            </w:r>
            <w:r>
              <w:rPr>
                <w:noProof/>
                <w:lang w:val="en-US" w:eastAsia="zh-CN"/>
              </w:rPr>
              <w:t xml:space="preserve"> </w:t>
            </w:r>
            <w:r>
              <w:rPr>
                <w:noProof/>
                <w:lang w:val="de-DE" w:eastAsia="de-DE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1192530</wp:posOffset>
                  </wp:positionH>
                  <wp:positionV relativeFrom="paragraph">
                    <wp:posOffset>203517</wp:posOffset>
                  </wp:positionV>
                  <wp:extent cx="759600" cy="1391496"/>
                  <wp:effectExtent l="0" t="0" r="2540" b="0"/>
                  <wp:wrapNone/>
                  <wp:docPr id="19" name="Grafi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9600" cy="13914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>
      <w:pPr>
        <w:rPr>
          <w:rFonts w:ascii="Arial" w:hAnsi="Arial"/>
          <w:noProof/>
        </w:rPr>
      </w:pPr>
      <w:r>
        <w:rPr>
          <w:noProof/>
          <w:lang w:val="de-DE" w:eastAsia="de-DE"/>
        </w:rPr>
        <mc:AlternateContent>
          <mc:Choice Requires="wps">
            <w:drawing>
              <wp:anchor distT="45720" distB="45720" distL="114300" distR="114300" simplePos="0" relativeHeight="251659264" behindDoc="0" locked="1" layoutInCell="1" allowOverlap="1">
                <wp:simplePos x="0" y="0"/>
                <wp:positionH relativeFrom="margin">
                  <wp:align>left</wp:align>
                </wp:positionH>
                <wp:positionV relativeFrom="page">
                  <wp:posOffset>2218055</wp:posOffset>
                </wp:positionV>
                <wp:extent cx="4142105" cy="1684655"/>
                <wp:effectExtent l="0" t="0" r="0" b="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42105" cy="1684655"/>
                        </a:xfrm>
                        <a:prstGeom prst="rect">
                          <a:avLst/>
                        </a:prstGeom>
                        <a:gradFill>
                          <a:gsLst>
                            <a:gs pos="50000">
                              <a:srgbClr val="009AA3">
                                <a:alpha val="85000"/>
                              </a:srgbClr>
                            </a:gs>
                            <a:gs pos="0">
                              <a:srgbClr val="4DBDC4">
                                <a:alpha val="85000"/>
                              </a:srgbClr>
                            </a:gs>
                            <a:gs pos="100000">
                              <a:srgbClr val="0099D8">
                                <a:alpha val="85000"/>
                              </a:srgbClr>
                            </a:gs>
                          </a:gsLst>
                          <a:lin ang="0" scaled="0"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pStyle w:val="TitleHeadline"/>
                              <w:rPr>
                                <w:rFonts w:ascii="Arial" w:hAnsi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/>
                                <w:sz w:val="44"/>
                                <w:szCs w:val="44"/>
                                <w:lang w:val="ru"/>
                              </w:rPr>
                              <w:t xml:space="preserve">SCALANCE X-000/XB-000 </w:t>
                            </w:r>
                          </w:p>
                          <w:p>
                            <w:pPr>
                              <w:pStyle w:val="TitleHeadline"/>
                              <w:rPr>
                                <w:rFonts w:ascii="Arial" w:hAnsi="Arial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/>
                                <w:sz w:val="26"/>
                                <w:szCs w:val="26"/>
                                <w:lang w:val="ru"/>
                              </w:rPr>
                              <w:t>Неуправляемые коммутаторы Industrial Ethernet</w:t>
                            </w:r>
                            <w:r>
                              <w:rPr>
                                <w:rFonts w:ascii="Arial" w:hAnsi="Arial" w:hint="eastAsia"/>
                                <w:sz w:val="44"/>
                                <w:szCs w:val="44"/>
                                <w:lang w:eastAsia="zh-CN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sz w:val="26"/>
                                <w:szCs w:val="26"/>
                                <w:lang w:val="ru"/>
                              </w:rPr>
                              <w:t>Простота, компактность, возможность промышленного</w:t>
                            </w:r>
                            <w:r>
                              <w:rPr>
                                <w:rFonts w:ascii="Arial" w:hAnsi="Arial"/>
                                <w:sz w:val="26"/>
                                <w:szCs w:val="26"/>
                                <w:lang w:val="en-US"/>
                              </w:rPr>
                              <w:t> </w:t>
                            </w:r>
                            <w:r>
                              <w:rPr>
                                <w:rFonts w:ascii="Arial" w:hAnsi="Arial"/>
                                <w:sz w:val="26"/>
                                <w:szCs w:val="26"/>
                                <w:lang w:val="ru"/>
                              </w:rPr>
                              <w:t>использования</w:t>
                            </w:r>
                          </w:p>
                          <w:p>
                            <w:pPr>
                              <w:pStyle w:val="FPSubtitle"/>
                              <w:rPr>
                                <w:rFonts w:ascii="Arial" w:hAnsi="Arial"/>
                                <w:b w:val="0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lang w:val="ru"/>
                              </w:rPr>
                              <w:t>Основная информация</w:t>
                            </w:r>
                          </w:p>
                        </w:txbxContent>
                      </wps:txbx>
                      <wps:bodyPr rot="0" vert="horz" wrap="square" lIns="144000" tIns="10800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0;margin-top:174.65pt;width:326.15pt;height:132.6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" fillcolor="#4dbdc4" stroked="f">
                <v:fill opacity="55705f" color2="#0099d8" o:opacity2="55705f" angle="90" colors="0 #4dbdc4;.5 #009aa3;1 #0099d8" focus="100%" type="gradient">
                  <o:fill v:ext="view" type="gradientUnscaled"/>
                </v:fill>
                <v:textbox inset="4mm,3mm">
                  <w:txbxContent>
                    <w:p w:rsidR="00085378" w:rsidRPr="00D823DF" w:rsidRDefault="00EA4EE5">
                      <w:pPr>
                        <w:pStyle w:val="TitleHeadline"/>
                        <w:rPr>
                          <w:rFonts w:ascii="Arial" w:hAnsi="Arial"/>
                          <w:sz w:val="44"/>
                          <w:szCs w:val="44"/>
                        </w:rPr>
                      </w:pPr>
                      <w:r w:rsidRPr="00D823DF">
                        <w:rPr>
                          <w:rFonts w:ascii="Arial" w:hAnsi="Arial"/>
                          <w:sz w:val="44"/>
                          <w:szCs w:val="44"/>
                          <w:lang w:val="ru"/>
                        </w:rPr>
                        <w:t xml:space="preserve">SCALANCE X-000/XB-000 </w:t>
                      </w:r>
                    </w:p>
                    <w:p w:rsidR="00085378" w:rsidRPr="00D823DF" w:rsidRDefault="00EA4EE5">
                      <w:pPr>
                        <w:pStyle w:val="TitleHeadline"/>
                        <w:rPr>
                          <w:rFonts w:ascii="Arial" w:hAnsi="Arial"/>
                          <w:sz w:val="44"/>
                          <w:szCs w:val="44"/>
                        </w:rPr>
                      </w:pPr>
                      <w:r w:rsidRPr="00D823DF">
                        <w:rPr>
                          <w:rFonts w:ascii="Arial" w:hAnsi="Arial"/>
                          <w:sz w:val="26"/>
                          <w:szCs w:val="26"/>
                          <w:lang w:val="ru"/>
                        </w:rPr>
                        <w:t>Неуправляемые коммутаторы Industrial Ethernet</w:t>
                      </w:r>
                      <w:r w:rsidR="00D823DF">
                        <w:rPr>
                          <w:rFonts w:ascii="Arial" w:hAnsi="Arial" w:hint="eastAsia"/>
                          <w:sz w:val="44"/>
                          <w:szCs w:val="44"/>
                          <w:lang w:eastAsia="zh-CN"/>
                        </w:rPr>
                        <w:t xml:space="preserve"> </w:t>
                      </w:r>
                      <w:r w:rsidRPr="00D823DF">
                        <w:rPr>
                          <w:rFonts w:ascii="Arial" w:hAnsi="Arial"/>
                          <w:sz w:val="26"/>
                          <w:szCs w:val="26"/>
                          <w:lang w:val="ru"/>
                        </w:rPr>
                        <w:t>Простота, компактность, возможность промышленного</w:t>
                      </w:r>
                      <w:r w:rsidR="00D823DF">
                        <w:rPr>
                          <w:rFonts w:ascii="Arial" w:hAnsi="Arial"/>
                          <w:sz w:val="26"/>
                          <w:szCs w:val="26"/>
                          <w:lang w:val="en-US"/>
                        </w:rPr>
                        <w:t> </w:t>
                      </w:r>
                      <w:r w:rsidRPr="00D823DF">
                        <w:rPr>
                          <w:rFonts w:ascii="Arial" w:hAnsi="Arial"/>
                          <w:sz w:val="26"/>
                          <w:szCs w:val="26"/>
                          <w:lang w:val="ru"/>
                        </w:rPr>
                        <w:t>использования</w:t>
                      </w:r>
                    </w:p>
                    <w:p w:rsidR="00085378" w:rsidRPr="00D823DF" w:rsidRDefault="00EA4EE5">
                      <w:pPr>
                        <w:pStyle w:val="FPSubtitle"/>
                        <w:rPr>
                          <w:rFonts w:ascii="Arial" w:hAnsi="Arial"/>
                          <w:b w:val="0"/>
                        </w:rPr>
                      </w:pPr>
                      <w:r w:rsidRPr="00D823DF">
                        <w:rPr>
                          <w:rFonts w:ascii="Arial" w:hAnsi="Arial"/>
                          <w:b w:val="0"/>
                          <w:lang w:val="ru"/>
                        </w:rPr>
                        <w:t>Основная информация</w:t>
                      </w:r>
                    </w:p>
                  </w:txbxContent>
                </v:textbox>
                <w10:wrap anchorx="margin" anchory="page"/>
                <w10:anchorlock/>
              </v:shape>
            </w:pict>
          </mc:Fallback>
        </mc:AlternateContent>
      </w:r>
    </w:p>
    <w:tbl>
      <w:tblPr>
        <w:tblStyle w:val="Tabellenraster"/>
        <w:tblW w:w="98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8"/>
        <w:gridCol w:w="2167"/>
        <w:gridCol w:w="411"/>
        <w:gridCol w:w="1237"/>
        <w:gridCol w:w="18"/>
        <w:gridCol w:w="283"/>
        <w:gridCol w:w="3060"/>
      </w:tblGrid>
      <w:tr>
        <w:tc>
          <w:tcPr>
            <w:tcW w:w="6521" w:type="dxa"/>
            <w:gridSpan w:val="5"/>
            <w:shd w:val="clear" w:color="auto" w:fill="auto"/>
          </w:tcPr>
          <w:p>
            <w:pPr>
              <w:pStyle w:val="TableContentwhite"/>
            </w:pPr>
          </w:p>
        </w:tc>
        <w:tc>
          <w:tcPr>
            <w:tcW w:w="3343" w:type="dxa"/>
            <w:gridSpan w:val="2"/>
            <w:shd w:val="clear" w:color="auto" w:fill="auto"/>
          </w:tcPr>
          <w:p>
            <w:pPr>
              <w:pStyle w:val="TableContentwhite"/>
              <w:rPr>
                <w:b w:val="0"/>
                <w:sz w:val="16"/>
                <w:szCs w:val="16"/>
              </w:rPr>
            </w:pPr>
          </w:p>
        </w:tc>
      </w:tr>
      <w:tr>
        <w:tc>
          <w:tcPr>
            <w:tcW w:w="6521" w:type="dxa"/>
            <w:gridSpan w:val="5"/>
            <w:shd w:val="clear" w:color="auto" w:fill="BECCD5"/>
          </w:tcPr>
          <w:p>
            <w:pPr>
              <w:pStyle w:val="TableContentwhite"/>
              <w:rPr>
                <w:sz w:val="16"/>
                <w:szCs w:val="16"/>
              </w:rPr>
            </w:pPr>
            <w:r>
              <w:rPr>
                <w:rFonts w:ascii="Arial" w:hAnsi="Arial"/>
                <w:bCs/>
                <w:sz w:val="16"/>
                <w:szCs w:val="16"/>
                <w:lang w:val="ru"/>
              </w:rPr>
              <w:t>Основные особенности</w:t>
            </w:r>
          </w:p>
        </w:tc>
        <w:tc>
          <w:tcPr>
            <w:tcW w:w="3343" w:type="dxa"/>
            <w:gridSpan w:val="2"/>
            <w:vMerge w:val="restart"/>
            <w:shd w:val="clear" w:color="auto" w:fill="auto"/>
          </w:tcPr>
          <w:p>
            <w:pPr>
              <w:pStyle w:val="Infotext"/>
              <w:rPr>
                <w:rFonts w:ascii="Arial" w:hAnsi="Arial"/>
              </w:rPr>
            </w:pPr>
            <w:r>
              <w:rPr>
                <w:rFonts w:ascii="Arial" w:hAnsi="Arial"/>
                <w:lang w:val="ru"/>
              </w:rPr>
              <w:t xml:space="preserve"> </w:t>
            </w:r>
          </w:p>
          <w:p>
            <w:pPr>
              <w:pStyle w:val="Infotext"/>
              <w:rPr>
                <w:rFonts w:ascii="Arial" w:hAnsi="Arial"/>
              </w:rPr>
            </w:pPr>
          </w:p>
          <w:p>
            <w:pPr>
              <w:pStyle w:val="Infotext"/>
              <w:rPr>
                <w:rFonts w:ascii="Arial" w:hAnsi="Arial"/>
              </w:rPr>
            </w:pPr>
          </w:p>
          <w:p>
            <w:pPr>
              <w:pStyle w:val="Infotext"/>
              <w:rPr>
                <w:rFonts w:ascii="Arial" w:hAnsi="Arial"/>
              </w:rPr>
            </w:pPr>
          </w:p>
          <w:p>
            <w:pPr>
              <w:pStyle w:val="Infotext"/>
              <w:rPr>
                <w:rFonts w:ascii="Arial" w:hAnsi="Arial"/>
              </w:rPr>
            </w:pPr>
          </w:p>
          <w:p>
            <w:pPr>
              <w:pStyle w:val="Infotext"/>
              <w:tabs>
                <w:tab w:val="left" w:pos="1701"/>
              </w:tabs>
              <w:rPr>
                <w:rFonts w:ascii="Arial" w:hAnsi="Arial"/>
              </w:rPr>
            </w:pPr>
          </w:p>
          <w:p>
            <w:pPr>
              <w:pStyle w:val="Infotext"/>
              <w:tabs>
                <w:tab w:val="left" w:pos="1701"/>
              </w:tabs>
              <w:rPr>
                <w:sz w:val="16"/>
                <w:szCs w:val="16"/>
              </w:rPr>
            </w:pPr>
            <w:r>
              <w:rPr>
                <w:rFonts w:ascii="Arial" w:hAnsi="Arial"/>
                <w:lang w:val="ru"/>
              </w:rPr>
              <w:tab/>
            </w:r>
            <w:r>
              <w:rPr>
                <w:rFonts w:ascii="Arial" w:hAnsi="Arial"/>
                <w:sz w:val="16"/>
                <w:szCs w:val="16"/>
                <w:lang w:val="ru"/>
              </w:rPr>
              <w:t>SCALANCE XB008</w:t>
            </w:r>
          </w:p>
        </w:tc>
      </w:tr>
      <w:tr>
        <w:tc>
          <w:tcPr>
            <w:tcW w:w="6521" w:type="dxa"/>
            <w:gridSpan w:val="5"/>
            <w:tcBorders>
              <w:top w:val="single" w:sz="4" w:space="0" w:color="BECCD5"/>
              <w:bottom w:val="single" w:sz="4" w:space="0" w:color="BECCD5"/>
            </w:tcBorders>
          </w:tcPr>
          <w:p>
            <w:pPr>
              <w:pStyle w:val="TableContentBullet"/>
              <w:rPr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  <w:lang w:val="ru"/>
              </w:rPr>
              <w:t>Различные устройства с разным количеством портов</w:t>
            </w:r>
          </w:p>
        </w:tc>
        <w:tc>
          <w:tcPr>
            <w:tcW w:w="3343" w:type="dxa"/>
            <w:gridSpan w:val="2"/>
            <w:vMerge/>
            <w:shd w:val="clear" w:color="auto" w:fill="auto"/>
          </w:tcPr>
          <w:p>
            <w:pPr>
              <w:rPr>
                <w:noProof/>
              </w:rPr>
            </w:pPr>
          </w:p>
        </w:tc>
      </w:tr>
      <w:tr>
        <w:tc>
          <w:tcPr>
            <w:tcW w:w="6521" w:type="dxa"/>
            <w:gridSpan w:val="5"/>
            <w:tcBorders>
              <w:top w:val="single" w:sz="4" w:space="0" w:color="BECCD5"/>
              <w:bottom w:val="single" w:sz="4" w:space="0" w:color="BECCD5"/>
            </w:tcBorders>
          </w:tcPr>
          <w:p>
            <w:pPr>
              <w:pStyle w:val="TableContentBullet"/>
              <w:rPr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  <w:lang w:val="ru"/>
              </w:rPr>
              <w:t>Электрические и электрооптические варианты, реализация передачи данных</w:t>
            </w:r>
            <w:r>
              <w:rPr>
                <w:rFonts w:ascii="Arial" w:hAnsi="Arial"/>
                <w:sz w:val="16"/>
                <w:szCs w:val="16"/>
                <w:lang w:val="ru"/>
              </w:rPr>
              <w:br/>
              <w:t xml:space="preserve">с Гбит, покрытие расстояний до 26 км с использованием волоконно-оптических кабелей </w:t>
            </w:r>
          </w:p>
        </w:tc>
        <w:tc>
          <w:tcPr>
            <w:tcW w:w="3343" w:type="dxa"/>
            <w:gridSpan w:val="2"/>
            <w:vMerge/>
            <w:shd w:val="clear" w:color="auto" w:fill="auto"/>
          </w:tcPr>
          <w:p>
            <w:pPr>
              <w:rPr>
                <w:noProof/>
              </w:rPr>
            </w:pPr>
          </w:p>
        </w:tc>
      </w:tr>
      <w:tr>
        <w:tc>
          <w:tcPr>
            <w:tcW w:w="6521" w:type="dxa"/>
            <w:gridSpan w:val="5"/>
            <w:tcBorders>
              <w:top w:val="single" w:sz="4" w:space="0" w:color="BECCD5"/>
              <w:bottom w:val="single" w:sz="4" w:space="0" w:color="BECCD5"/>
            </w:tcBorders>
          </w:tcPr>
          <w:p>
            <w:pPr>
              <w:pStyle w:val="TableContentBullet"/>
              <w:rPr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  <w:lang w:val="ru"/>
              </w:rPr>
              <w:t>Экономичное и простое в использовании решение начального уровня</w:t>
            </w:r>
          </w:p>
        </w:tc>
        <w:tc>
          <w:tcPr>
            <w:tcW w:w="3343" w:type="dxa"/>
            <w:gridSpan w:val="2"/>
            <w:vMerge/>
            <w:shd w:val="clear" w:color="auto" w:fill="auto"/>
          </w:tcPr>
          <w:p>
            <w:pPr>
              <w:rPr>
                <w:noProof/>
              </w:rPr>
            </w:pPr>
          </w:p>
        </w:tc>
      </w:tr>
      <w:tr>
        <w:tc>
          <w:tcPr>
            <w:tcW w:w="6521" w:type="dxa"/>
            <w:gridSpan w:val="5"/>
            <w:tcBorders>
              <w:top w:val="single" w:sz="4" w:space="0" w:color="BECCD5"/>
              <w:bottom w:val="single" w:sz="4" w:space="0" w:color="BECCD5"/>
            </w:tcBorders>
          </w:tcPr>
          <w:p>
            <w:pPr>
              <w:pStyle w:val="TableContentBullet"/>
              <w:rPr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  <w:lang w:val="ru"/>
              </w:rPr>
              <w:t>Варианты с 24 В переменного тока для автоматизации зданий</w:t>
            </w:r>
          </w:p>
        </w:tc>
        <w:tc>
          <w:tcPr>
            <w:tcW w:w="3343" w:type="dxa"/>
            <w:gridSpan w:val="2"/>
            <w:vMerge/>
            <w:shd w:val="clear" w:color="auto" w:fill="auto"/>
          </w:tcPr>
          <w:p>
            <w:pPr>
              <w:rPr>
                <w:noProof/>
              </w:rPr>
            </w:pPr>
          </w:p>
        </w:tc>
      </w:tr>
      <w:tr>
        <w:tc>
          <w:tcPr>
            <w:tcW w:w="9864" w:type="dxa"/>
            <w:gridSpan w:val="7"/>
            <w:shd w:val="clear" w:color="auto" w:fill="BECCD5"/>
          </w:tcPr>
          <w:p>
            <w:pPr>
              <w:pStyle w:val="TableContentwhite"/>
              <w:rPr>
                <w:sz w:val="16"/>
                <w:szCs w:val="16"/>
              </w:rPr>
            </w:pPr>
            <w:r>
              <w:rPr>
                <w:rFonts w:ascii="Arial" w:hAnsi="Arial"/>
                <w:bCs/>
                <w:sz w:val="16"/>
                <w:szCs w:val="16"/>
                <w:lang w:val="ru"/>
              </w:rPr>
              <w:lastRenderedPageBreak/>
              <w:t xml:space="preserve">Примеры использования </w:t>
            </w:r>
          </w:p>
        </w:tc>
      </w:tr>
      <w:tr>
        <w:trPr>
          <w:trHeight w:val="2925"/>
        </w:trPr>
        <w:tc>
          <w:tcPr>
            <w:tcW w:w="9864" w:type="dxa"/>
            <w:gridSpan w:val="7"/>
            <w:shd w:val="clear" w:color="auto" w:fill="auto"/>
          </w:tcPr>
          <w:p>
            <w:pPr>
              <w:tabs>
                <w:tab w:val="left" w:pos="5395"/>
              </w:tabs>
              <w:ind w:left="142"/>
              <w:rPr>
                <w:noProof/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2388475" cy="1710000"/>
                  <wp:effectExtent l="0" t="0" r="0" b="5080"/>
                  <wp:docPr id="7" name="Grafi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3"/>
                          <a:srcRect t="2398" r="5808" b="2329"/>
                          <a:stretch/>
                        </pic:blipFill>
                        <pic:spPr bwMode="auto">
                          <a:xfrm>
                            <a:off x="0" y="0"/>
                            <a:ext cx="2388475" cy="171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/>
                <w:noProof/>
                <w:sz w:val="16"/>
                <w:szCs w:val="16"/>
                <w:lang w:val="ru"/>
              </w:rPr>
              <w:tab/>
            </w:r>
            <w:r>
              <w:rPr>
                <w:noProof/>
                <w:sz w:val="16"/>
                <w:szCs w:val="16"/>
                <w:lang w:val="de-DE" w:eastAsia="de-DE"/>
              </w:rPr>
              <w:drawing>
                <wp:inline distT="0" distB="0" distL="0" distR="0">
                  <wp:extent cx="1728326" cy="1710000"/>
                  <wp:effectExtent l="0" t="0" r="5715" b="5080"/>
                  <wp:docPr id="8" name="Grafi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4"/>
                          <a:srcRect t="5308" b="2397"/>
                          <a:stretch/>
                        </pic:blipFill>
                        <pic:spPr bwMode="auto">
                          <a:xfrm>
                            <a:off x="0" y="0"/>
                            <a:ext cx="1728326" cy="171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/>
                <w:noProof/>
                <w:sz w:val="16"/>
                <w:szCs w:val="16"/>
                <w:lang w:val="ru"/>
              </w:rPr>
              <w:t xml:space="preserve"> </w:t>
            </w:r>
            <w:r>
              <w:rPr>
                <w:rFonts w:ascii="Arial" w:hAnsi="Arial"/>
                <w:noProof/>
                <w:sz w:val="16"/>
                <w:szCs w:val="16"/>
                <w:lang w:val="ru"/>
              </w:rPr>
              <w:br/>
              <w:t>Линейная электрическая система с SCALANCE XB005 и XB008</w:t>
            </w:r>
            <w:r>
              <w:rPr>
                <w:rFonts w:ascii="Arial" w:hAnsi="Arial"/>
                <w:noProof/>
                <w:sz w:val="16"/>
                <w:szCs w:val="16"/>
                <w:lang w:val="ru"/>
              </w:rPr>
              <w:tab/>
              <w:t>Электрическая система типа «звезда» с SCALANCE XB005G и или SCALANCE XB005G и XB008G</w:t>
            </w:r>
            <w:r>
              <w:rPr>
                <w:rFonts w:ascii="Arial" w:hAnsi="Arial"/>
                <w:noProof/>
                <w:sz w:val="16"/>
                <w:szCs w:val="16"/>
                <w:lang w:val="ru"/>
              </w:rPr>
              <w:tab/>
              <w:t xml:space="preserve">Подключение к контуру Gigabit Ethernet через </w:t>
            </w:r>
            <w:r>
              <w:rPr>
                <w:rFonts w:ascii="Arial" w:hAnsi="Arial"/>
                <w:noProof/>
                <w:sz w:val="16"/>
                <w:szCs w:val="16"/>
                <w:lang w:val="ru"/>
              </w:rPr>
              <w:tab/>
              <w:t>SCALANCE X308-2</w:t>
            </w:r>
          </w:p>
        </w:tc>
      </w:tr>
      <w:tr>
        <w:tc>
          <w:tcPr>
            <w:tcW w:w="9864" w:type="dxa"/>
            <w:gridSpan w:val="7"/>
            <w:shd w:val="clear" w:color="auto" w:fill="BECCD5"/>
          </w:tcPr>
          <w:p>
            <w:pPr>
              <w:pStyle w:val="TableContentwhite"/>
              <w:rPr>
                <w:sz w:val="16"/>
                <w:szCs w:val="16"/>
              </w:rPr>
            </w:pPr>
            <w:r>
              <w:rPr>
                <w:rFonts w:ascii="Arial" w:hAnsi="Arial"/>
                <w:bCs/>
                <w:sz w:val="16"/>
                <w:szCs w:val="16"/>
                <w:lang w:val="ru"/>
              </w:rPr>
              <w:t>Ассортимент продукции в деталях</w:t>
            </w:r>
          </w:p>
        </w:tc>
      </w:tr>
      <w:tr>
        <w:tc>
          <w:tcPr>
            <w:tcW w:w="2688" w:type="dxa"/>
            <w:shd w:val="clear" w:color="auto" w:fill="D5DEE4"/>
          </w:tcPr>
          <w:p>
            <w:pPr>
              <w:pStyle w:val="TableContentgrey"/>
              <w:rPr>
                <w:sz w:val="16"/>
                <w:szCs w:val="16"/>
              </w:rPr>
            </w:pPr>
            <w:r>
              <w:rPr>
                <w:rFonts w:ascii="Arial" w:hAnsi="Arial"/>
                <w:bCs/>
                <w:sz w:val="16"/>
                <w:szCs w:val="16"/>
                <w:lang w:val="ru"/>
              </w:rPr>
              <w:t>Изделие</w:t>
            </w:r>
          </w:p>
        </w:tc>
        <w:tc>
          <w:tcPr>
            <w:tcW w:w="4116" w:type="dxa"/>
            <w:gridSpan w:val="5"/>
            <w:shd w:val="clear" w:color="auto" w:fill="D5DEE4"/>
          </w:tcPr>
          <w:p>
            <w:pPr>
              <w:pStyle w:val="TableContentwhite"/>
              <w:rPr>
                <w:color w:val="8CA3AF"/>
                <w:sz w:val="16"/>
                <w:szCs w:val="16"/>
              </w:rPr>
            </w:pPr>
            <w:r>
              <w:rPr>
                <w:rFonts w:ascii="Arial" w:hAnsi="Arial"/>
                <w:bCs/>
                <w:color w:val="8CA3AF"/>
                <w:sz w:val="16"/>
                <w:szCs w:val="16"/>
                <w:lang w:val="ru"/>
              </w:rPr>
              <w:t>Описание</w:t>
            </w:r>
          </w:p>
        </w:tc>
        <w:tc>
          <w:tcPr>
            <w:tcW w:w="3060" w:type="dxa"/>
            <w:shd w:val="clear" w:color="auto" w:fill="D5DEE4"/>
          </w:tcPr>
          <w:p>
            <w:pPr>
              <w:pStyle w:val="TableContentgrey"/>
            </w:pPr>
            <w:r>
              <w:rPr>
                <w:rFonts w:ascii="Arial" w:hAnsi="Arial"/>
                <w:bCs/>
                <w:lang w:val="ru"/>
              </w:rPr>
              <w:t>Заказной номер</w:t>
            </w:r>
          </w:p>
        </w:tc>
      </w:tr>
      <w:tr>
        <w:tc>
          <w:tcPr>
            <w:tcW w:w="2688" w:type="dxa"/>
            <w:tcBorders>
              <w:bottom w:val="single" w:sz="4" w:space="0" w:color="BECCD5"/>
            </w:tcBorders>
          </w:tcPr>
          <w:p>
            <w:pPr>
              <w:pStyle w:val="TableContentBullet"/>
              <w:numPr>
                <w:ilvl w:val="0"/>
                <w:numId w:val="0"/>
              </w:numPr>
              <w:ind w:left="70"/>
              <w:rPr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  <w:lang w:val="ru"/>
              </w:rPr>
              <w:t>SCALANCE X005</w:t>
            </w:r>
          </w:p>
        </w:tc>
        <w:tc>
          <w:tcPr>
            <w:tcW w:w="4116" w:type="dxa"/>
            <w:gridSpan w:val="5"/>
            <w:tcBorders>
              <w:bottom w:val="single" w:sz="4" w:space="0" w:color="BECCD5"/>
            </w:tcBorders>
          </w:tcPr>
          <w:p>
            <w:pPr>
              <w:pStyle w:val="TableContent"/>
              <w:rPr>
                <w:noProof/>
                <w:sz w:val="16"/>
                <w:szCs w:val="16"/>
              </w:rPr>
            </w:pPr>
            <w:r>
              <w:rPr>
                <w:rFonts w:ascii="Arial" w:hAnsi="Arial"/>
                <w:noProof/>
                <w:sz w:val="16"/>
                <w:szCs w:val="16"/>
                <w:lang w:val="ru"/>
              </w:rPr>
              <w:t>5 портов RJ45, 10/100 Мбит/с</w:t>
            </w:r>
            <w:r>
              <w:rPr>
                <w:rFonts w:ascii="Arial" w:hAnsi="Arial" w:hint="eastAsia"/>
                <w:noProof/>
                <w:sz w:val="16"/>
                <w:szCs w:val="16"/>
                <w:lang w:val="ru" w:eastAsia="zh-CN"/>
              </w:rPr>
              <w:t xml:space="preserve"> </w:t>
            </w:r>
            <w:r>
              <w:rPr>
                <w:rFonts w:ascii="Arial" w:hAnsi="Arial"/>
                <w:noProof/>
                <w:sz w:val="16"/>
                <w:szCs w:val="16"/>
                <w:lang w:val="ru"/>
              </w:rPr>
              <w:t>24 В постоянного тока, крепежная манжета, подходящая для PROFINET</w:t>
            </w:r>
            <w:r>
              <w:rPr>
                <w:rFonts w:ascii="Arial" w:hAnsi="Arial" w:hint="eastAsia"/>
                <w:noProof/>
                <w:sz w:val="16"/>
                <w:szCs w:val="16"/>
                <w:lang w:val="ru" w:eastAsia="zh-CN"/>
              </w:rPr>
              <w:t xml:space="preserve"> </w:t>
            </w:r>
            <w:r>
              <w:rPr>
                <w:rFonts w:ascii="Arial" w:hAnsi="Arial"/>
                <w:noProof/>
                <w:sz w:val="16"/>
                <w:szCs w:val="16"/>
                <w:lang w:val="ru"/>
              </w:rPr>
              <w:t>расширенный диапазон температур от -40 °C до +75 °C</w:t>
            </w:r>
          </w:p>
        </w:tc>
        <w:tc>
          <w:tcPr>
            <w:tcW w:w="3060" w:type="dxa"/>
            <w:tcBorders>
              <w:bottom w:val="single" w:sz="4" w:space="0" w:color="BECCD5"/>
            </w:tcBorders>
          </w:tcPr>
          <w:p>
            <w:pPr>
              <w:pStyle w:val="TableContent"/>
              <w:rPr>
                <w:noProof/>
              </w:rPr>
            </w:pPr>
            <w:r>
              <w:rPr>
                <w:rFonts w:ascii="Arial" w:hAnsi="Arial"/>
                <w:noProof/>
                <w:lang w:val="ru"/>
              </w:rPr>
              <w:t>6GK5005-0BA10-1AA3</w:t>
            </w:r>
          </w:p>
        </w:tc>
      </w:tr>
      <w:tr>
        <w:tc>
          <w:tcPr>
            <w:tcW w:w="2688" w:type="dxa"/>
            <w:tcBorders>
              <w:bottom w:val="single" w:sz="4" w:space="0" w:color="BECCD5"/>
            </w:tcBorders>
          </w:tcPr>
          <w:p>
            <w:pPr>
              <w:pStyle w:val="TableContentBullet"/>
              <w:numPr>
                <w:ilvl w:val="0"/>
                <w:numId w:val="0"/>
              </w:numPr>
              <w:ind w:left="70"/>
              <w:rPr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  <w:lang w:val="ru"/>
              </w:rPr>
              <w:t>SCALANCE X005TS</w:t>
            </w:r>
          </w:p>
        </w:tc>
        <w:tc>
          <w:tcPr>
            <w:tcW w:w="4116" w:type="dxa"/>
            <w:gridSpan w:val="5"/>
            <w:tcBorders>
              <w:bottom w:val="single" w:sz="4" w:space="0" w:color="BECCD5"/>
            </w:tcBorders>
          </w:tcPr>
          <w:p>
            <w:pPr>
              <w:pStyle w:val="TableContent"/>
              <w:rPr>
                <w:noProof/>
                <w:sz w:val="16"/>
                <w:szCs w:val="16"/>
              </w:rPr>
            </w:pPr>
            <w:r>
              <w:rPr>
                <w:rFonts w:ascii="Arial" w:hAnsi="Arial"/>
                <w:noProof/>
                <w:sz w:val="16"/>
                <w:szCs w:val="16"/>
                <w:lang w:val="ru"/>
              </w:rPr>
              <w:t>5 портов RJ45, 10/100 Мбит/с</w:t>
            </w:r>
            <w:r>
              <w:rPr>
                <w:rFonts w:ascii="Arial" w:hAnsi="Arial" w:hint="eastAsia"/>
                <w:noProof/>
                <w:sz w:val="16"/>
                <w:szCs w:val="16"/>
                <w:lang w:val="ru" w:eastAsia="zh-CN"/>
              </w:rPr>
              <w:t xml:space="preserve"> </w:t>
            </w:r>
            <w:r>
              <w:rPr>
                <w:rFonts w:ascii="Arial" w:hAnsi="Arial"/>
                <w:noProof/>
                <w:sz w:val="16"/>
                <w:szCs w:val="16"/>
                <w:lang w:val="ru"/>
              </w:rPr>
              <w:t>24 В постоянного тока, крепежная манжета, подходящая для PROFINET</w:t>
            </w:r>
            <w:r>
              <w:rPr>
                <w:rFonts w:ascii="Arial" w:hAnsi="Arial" w:hint="eastAsia"/>
                <w:noProof/>
                <w:sz w:val="16"/>
                <w:szCs w:val="16"/>
                <w:lang w:val="ru" w:eastAsia="zh-CN"/>
              </w:rPr>
              <w:t xml:space="preserve"> </w:t>
            </w:r>
            <w:r>
              <w:rPr>
                <w:rFonts w:ascii="Arial" w:hAnsi="Arial"/>
                <w:noProof/>
                <w:sz w:val="16"/>
                <w:szCs w:val="16"/>
                <w:lang w:val="ru"/>
              </w:rPr>
              <w:t>расширенный диапазон температур от -40 °C до +75 °C</w:t>
            </w:r>
            <w:r>
              <w:rPr>
                <w:rFonts w:ascii="Arial" w:hAnsi="Arial" w:hint="eastAsia"/>
                <w:noProof/>
                <w:sz w:val="16"/>
                <w:szCs w:val="16"/>
                <w:lang w:val="ru" w:eastAsia="zh-CN"/>
              </w:rPr>
              <w:t xml:space="preserve"> </w:t>
            </w:r>
            <w:r>
              <w:rPr>
                <w:rFonts w:ascii="Arial" w:hAnsi="Arial"/>
                <w:noProof/>
                <w:sz w:val="16"/>
                <w:szCs w:val="16"/>
                <w:lang w:val="ru"/>
              </w:rPr>
              <w:t>Спецификация согласно EN 50155 и e1/E1, подходит для использования в железнодорожных и</w:t>
            </w:r>
            <w:r>
              <w:rPr>
                <w:rFonts w:ascii="Arial" w:hAnsi="Arial"/>
                <w:noProof/>
                <w:sz w:val="16"/>
                <w:szCs w:val="16"/>
                <w:lang w:val="en-US"/>
              </w:rPr>
              <w:t> </w:t>
            </w:r>
            <w:r>
              <w:rPr>
                <w:rFonts w:ascii="Arial" w:hAnsi="Arial"/>
                <w:noProof/>
                <w:sz w:val="16"/>
                <w:szCs w:val="16"/>
                <w:lang w:val="ru"/>
              </w:rPr>
              <w:t>автомобильных перевозках</w:t>
            </w:r>
          </w:p>
        </w:tc>
        <w:tc>
          <w:tcPr>
            <w:tcW w:w="3060" w:type="dxa"/>
            <w:tcBorders>
              <w:bottom w:val="single" w:sz="4" w:space="0" w:color="BECCD5"/>
            </w:tcBorders>
          </w:tcPr>
          <w:p>
            <w:pPr>
              <w:pStyle w:val="TableContent"/>
              <w:rPr>
                <w:noProof/>
              </w:rPr>
            </w:pPr>
            <w:r>
              <w:rPr>
                <w:rFonts w:ascii="Arial" w:hAnsi="Arial"/>
                <w:noProof/>
                <w:lang w:val="ru"/>
              </w:rPr>
              <w:t>6GK5005-0BA10-1AA3</w:t>
            </w:r>
          </w:p>
        </w:tc>
      </w:tr>
      <w:tr>
        <w:tc>
          <w:tcPr>
            <w:tcW w:w="2688" w:type="dxa"/>
            <w:tcBorders>
              <w:top w:val="single" w:sz="4" w:space="0" w:color="BECCD5"/>
              <w:bottom w:val="single" w:sz="4" w:space="0" w:color="BECCD5"/>
            </w:tcBorders>
          </w:tcPr>
          <w:p>
            <w:pPr>
              <w:pStyle w:val="TableContentBullet"/>
              <w:numPr>
                <w:ilvl w:val="0"/>
                <w:numId w:val="0"/>
              </w:numPr>
              <w:ind w:left="70"/>
              <w:rPr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  <w:lang w:val="ru"/>
              </w:rPr>
              <w:t>SCALANCE XB005</w:t>
            </w:r>
          </w:p>
        </w:tc>
        <w:tc>
          <w:tcPr>
            <w:tcW w:w="4116" w:type="dxa"/>
            <w:gridSpan w:val="5"/>
            <w:tcBorders>
              <w:top w:val="single" w:sz="4" w:space="0" w:color="BECCD5"/>
              <w:bottom w:val="single" w:sz="4" w:space="0" w:color="BECCD5"/>
            </w:tcBorders>
          </w:tcPr>
          <w:p>
            <w:pPr>
              <w:pStyle w:val="TableContent"/>
              <w:rPr>
                <w:noProof/>
                <w:sz w:val="16"/>
                <w:szCs w:val="16"/>
              </w:rPr>
            </w:pPr>
            <w:r>
              <w:rPr>
                <w:rFonts w:ascii="Arial" w:hAnsi="Arial"/>
                <w:noProof/>
                <w:sz w:val="16"/>
                <w:szCs w:val="16"/>
                <w:lang w:val="ru"/>
              </w:rPr>
              <w:t>5 портов RJ45, 10/100 Мбит/с</w:t>
            </w:r>
            <w:r>
              <w:rPr>
                <w:rFonts w:ascii="Arial" w:hAnsi="Arial"/>
                <w:noProof/>
                <w:sz w:val="16"/>
                <w:szCs w:val="16"/>
                <w:lang w:val="ru" w:eastAsia="zh-CN"/>
              </w:rPr>
              <w:br/>
            </w:r>
            <w:r>
              <w:rPr>
                <w:rFonts w:ascii="Arial" w:hAnsi="Arial"/>
                <w:noProof/>
                <w:sz w:val="16"/>
                <w:szCs w:val="16"/>
                <w:lang w:val="ru"/>
              </w:rPr>
              <w:t>24 В переменного/постоянного тока</w:t>
            </w:r>
          </w:p>
        </w:tc>
        <w:tc>
          <w:tcPr>
            <w:tcW w:w="3060" w:type="dxa"/>
            <w:tcBorders>
              <w:top w:val="single" w:sz="4" w:space="0" w:color="BECCD5"/>
              <w:bottom w:val="single" w:sz="4" w:space="0" w:color="BECCD5"/>
            </w:tcBorders>
            <w:shd w:val="clear" w:color="auto" w:fill="auto"/>
          </w:tcPr>
          <w:p>
            <w:pPr>
              <w:pStyle w:val="TableContent"/>
              <w:rPr>
                <w:noProof/>
              </w:rPr>
            </w:pPr>
            <w:r>
              <w:rPr>
                <w:rFonts w:ascii="Arial" w:hAnsi="Arial"/>
                <w:noProof/>
                <w:lang w:val="ru"/>
              </w:rPr>
              <w:t>6GK5005-0BA00-1AB2</w:t>
            </w:r>
          </w:p>
        </w:tc>
      </w:tr>
      <w:tr>
        <w:tc>
          <w:tcPr>
            <w:tcW w:w="2688" w:type="dxa"/>
            <w:tcBorders>
              <w:top w:val="single" w:sz="4" w:space="0" w:color="BECCD5"/>
              <w:bottom w:val="single" w:sz="4" w:space="0" w:color="BECCD5"/>
            </w:tcBorders>
          </w:tcPr>
          <w:p>
            <w:pPr>
              <w:pStyle w:val="TableContentBullet"/>
              <w:numPr>
                <w:ilvl w:val="0"/>
                <w:numId w:val="0"/>
              </w:numPr>
              <w:ind w:left="70"/>
              <w:rPr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  <w:lang w:val="ru"/>
              </w:rPr>
              <w:t>SCALANCE XB008</w:t>
            </w:r>
          </w:p>
        </w:tc>
        <w:tc>
          <w:tcPr>
            <w:tcW w:w="4116" w:type="dxa"/>
            <w:gridSpan w:val="5"/>
            <w:tcBorders>
              <w:top w:val="single" w:sz="4" w:space="0" w:color="BECCD5"/>
              <w:bottom w:val="single" w:sz="4" w:space="0" w:color="BECCD5"/>
            </w:tcBorders>
          </w:tcPr>
          <w:p>
            <w:pPr>
              <w:pStyle w:val="TableContent"/>
              <w:rPr>
                <w:noProof/>
                <w:sz w:val="16"/>
                <w:szCs w:val="16"/>
              </w:rPr>
            </w:pPr>
            <w:r>
              <w:rPr>
                <w:rFonts w:ascii="Arial" w:hAnsi="Arial"/>
                <w:noProof/>
                <w:sz w:val="16"/>
                <w:szCs w:val="16"/>
                <w:lang w:val="ru"/>
              </w:rPr>
              <w:t>8 портов RJ45, 10/100 Мбит/с</w:t>
            </w:r>
            <w:r>
              <w:rPr>
                <w:rFonts w:ascii="Arial" w:hAnsi="Arial"/>
                <w:noProof/>
                <w:sz w:val="16"/>
                <w:szCs w:val="16"/>
                <w:lang w:val="ru"/>
              </w:rPr>
              <w:br/>
              <w:t>24 В постоянного тока</w:t>
            </w:r>
          </w:p>
        </w:tc>
        <w:tc>
          <w:tcPr>
            <w:tcW w:w="3060" w:type="dxa"/>
            <w:tcBorders>
              <w:top w:val="single" w:sz="4" w:space="0" w:color="BECCD5"/>
              <w:bottom w:val="single" w:sz="4" w:space="0" w:color="BECCD5"/>
            </w:tcBorders>
          </w:tcPr>
          <w:p>
            <w:pPr>
              <w:pStyle w:val="TableContent"/>
              <w:rPr>
                <w:noProof/>
              </w:rPr>
            </w:pPr>
            <w:r>
              <w:rPr>
                <w:rFonts w:ascii="Arial" w:hAnsi="Arial"/>
                <w:noProof/>
                <w:lang w:val="ru"/>
              </w:rPr>
              <w:t>6GK5008-0BA00-1AB2</w:t>
            </w:r>
          </w:p>
        </w:tc>
      </w:tr>
      <w:tr>
        <w:tc>
          <w:tcPr>
            <w:tcW w:w="2688" w:type="dxa"/>
            <w:tcBorders>
              <w:top w:val="single" w:sz="4" w:space="0" w:color="BECCD5"/>
              <w:bottom w:val="single" w:sz="4" w:space="0" w:color="BECCD5"/>
            </w:tcBorders>
          </w:tcPr>
          <w:p>
            <w:pPr>
              <w:pStyle w:val="TableContentBullet"/>
              <w:numPr>
                <w:ilvl w:val="0"/>
                <w:numId w:val="0"/>
              </w:numPr>
              <w:ind w:left="70"/>
              <w:rPr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  <w:lang w:val="ru"/>
              </w:rPr>
              <w:t>SCALANCE XB004-1</w:t>
            </w:r>
          </w:p>
        </w:tc>
        <w:tc>
          <w:tcPr>
            <w:tcW w:w="4116" w:type="dxa"/>
            <w:gridSpan w:val="5"/>
            <w:tcBorders>
              <w:top w:val="single" w:sz="4" w:space="0" w:color="BECCD5"/>
              <w:bottom w:val="single" w:sz="4" w:space="0" w:color="BECCD5"/>
            </w:tcBorders>
          </w:tcPr>
          <w:p>
            <w:pPr>
              <w:pStyle w:val="TableContent"/>
              <w:rPr>
                <w:noProof/>
                <w:color w:val="FF0000"/>
                <w:sz w:val="16"/>
                <w:szCs w:val="16"/>
              </w:rPr>
            </w:pPr>
            <w:r>
              <w:rPr>
                <w:rFonts w:ascii="Arial" w:hAnsi="Arial"/>
                <w:noProof/>
                <w:sz w:val="16"/>
                <w:szCs w:val="16"/>
                <w:lang w:val="ru"/>
              </w:rPr>
              <w:t>4 порта RJ45, 10/100 Мбит/с</w:t>
            </w:r>
            <w:r>
              <w:rPr>
                <w:rFonts w:ascii="Arial" w:hAnsi="Arial"/>
                <w:noProof/>
                <w:sz w:val="16"/>
                <w:szCs w:val="16"/>
                <w:lang w:val="ru"/>
              </w:rPr>
              <w:br/>
              <w:t>1 порт SC, 100 Мбит/с (многомодовый, макс. 5 км)</w:t>
            </w:r>
            <w:r>
              <w:rPr>
                <w:rFonts w:ascii="Arial" w:hAnsi="Arial"/>
                <w:noProof/>
                <w:sz w:val="16"/>
                <w:szCs w:val="16"/>
                <w:lang w:val="ru"/>
              </w:rPr>
              <w:br/>
              <w:t xml:space="preserve">24 В переменного/постоянного тока </w:t>
            </w:r>
          </w:p>
        </w:tc>
        <w:tc>
          <w:tcPr>
            <w:tcW w:w="3060" w:type="dxa"/>
            <w:tcBorders>
              <w:top w:val="single" w:sz="4" w:space="0" w:color="BECCD5"/>
              <w:bottom w:val="single" w:sz="4" w:space="0" w:color="BECCD5"/>
            </w:tcBorders>
          </w:tcPr>
          <w:p>
            <w:pPr>
              <w:pStyle w:val="TableContent"/>
              <w:rPr>
                <w:noProof/>
              </w:rPr>
            </w:pPr>
            <w:r>
              <w:rPr>
                <w:rFonts w:ascii="Arial" w:hAnsi="Arial"/>
                <w:noProof/>
                <w:lang w:val="ru"/>
              </w:rPr>
              <w:t>6GK5004-1BD00-1AB2</w:t>
            </w:r>
          </w:p>
        </w:tc>
      </w:tr>
      <w:tr>
        <w:tc>
          <w:tcPr>
            <w:tcW w:w="2688" w:type="dxa"/>
            <w:tcBorders>
              <w:top w:val="single" w:sz="4" w:space="0" w:color="BECCD5"/>
              <w:bottom w:val="single" w:sz="4" w:space="0" w:color="BECCD5"/>
            </w:tcBorders>
          </w:tcPr>
          <w:p>
            <w:pPr>
              <w:pStyle w:val="TableContentBullet"/>
              <w:numPr>
                <w:ilvl w:val="0"/>
                <w:numId w:val="0"/>
              </w:numPr>
              <w:ind w:left="70"/>
              <w:rPr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  <w:lang w:val="ru"/>
              </w:rPr>
              <w:t>SCALANCE XB004-1LD</w:t>
            </w:r>
          </w:p>
        </w:tc>
        <w:tc>
          <w:tcPr>
            <w:tcW w:w="4116" w:type="dxa"/>
            <w:gridSpan w:val="5"/>
            <w:tcBorders>
              <w:top w:val="single" w:sz="4" w:space="0" w:color="BECCD5"/>
              <w:bottom w:val="single" w:sz="4" w:space="0" w:color="BECCD5"/>
            </w:tcBorders>
          </w:tcPr>
          <w:p>
            <w:pPr>
              <w:pStyle w:val="TableContent"/>
              <w:rPr>
                <w:noProof/>
                <w:sz w:val="16"/>
                <w:szCs w:val="16"/>
              </w:rPr>
            </w:pPr>
            <w:r>
              <w:rPr>
                <w:rFonts w:ascii="Arial" w:hAnsi="Arial"/>
                <w:noProof/>
                <w:sz w:val="16"/>
                <w:szCs w:val="16"/>
                <w:lang w:val="ru"/>
              </w:rPr>
              <w:t>4 порта RJ45, 10/100 Мбит/с</w:t>
            </w:r>
            <w:r>
              <w:rPr>
                <w:rFonts w:ascii="Arial" w:hAnsi="Arial"/>
                <w:noProof/>
                <w:sz w:val="16"/>
                <w:szCs w:val="16"/>
                <w:lang w:val="ru"/>
              </w:rPr>
              <w:br/>
              <w:t>1 порт SC, 100 Мбит/с (одномодовый, макс. 26 км)</w:t>
            </w:r>
            <w:r>
              <w:rPr>
                <w:rFonts w:ascii="Arial" w:hAnsi="Arial"/>
                <w:noProof/>
                <w:sz w:val="16"/>
                <w:szCs w:val="16"/>
                <w:lang w:val="ru"/>
              </w:rPr>
              <w:br/>
              <w:t>24 В переменного/постоянного тока, Long Distance</w:t>
            </w:r>
          </w:p>
        </w:tc>
        <w:tc>
          <w:tcPr>
            <w:tcW w:w="3060" w:type="dxa"/>
            <w:tcBorders>
              <w:top w:val="single" w:sz="4" w:space="0" w:color="BECCD5"/>
              <w:bottom w:val="single" w:sz="4" w:space="0" w:color="BECCD5"/>
            </w:tcBorders>
          </w:tcPr>
          <w:p>
            <w:pPr>
              <w:pStyle w:val="TableContent"/>
              <w:rPr>
                <w:noProof/>
              </w:rPr>
            </w:pPr>
            <w:r>
              <w:rPr>
                <w:rFonts w:ascii="Arial" w:hAnsi="Arial"/>
                <w:noProof/>
                <w:lang w:val="ru"/>
              </w:rPr>
              <w:t>6GK5004-1BF00-1AB2</w:t>
            </w:r>
          </w:p>
        </w:tc>
      </w:tr>
      <w:tr>
        <w:tc>
          <w:tcPr>
            <w:tcW w:w="2688" w:type="dxa"/>
            <w:tcBorders>
              <w:bottom w:val="single" w:sz="4" w:space="0" w:color="BECCD5"/>
            </w:tcBorders>
          </w:tcPr>
          <w:p>
            <w:pPr>
              <w:pStyle w:val="TableContentBullet"/>
              <w:numPr>
                <w:ilvl w:val="0"/>
                <w:numId w:val="0"/>
              </w:numPr>
              <w:ind w:left="70"/>
              <w:rPr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  <w:lang w:val="ru"/>
              </w:rPr>
              <w:t>SCALANCE XB004-2</w:t>
            </w:r>
          </w:p>
        </w:tc>
        <w:tc>
          <w:tcPr>
            <w:tcW w:w="4116" w:type="dxa"/>
            <w:gridSpan w:val="5"/>
            <w:tcBorders>
              <w:bottom w:val="single" w:sz="4" w:space="0" w:color="BECCD5"/>
            </w:tcBorders>
          </w:tcPr>
          <w:p>
            <w:pPr>
              <w:pStyle w:val="TableContent"/>
              <w:rPr>
                <w:noProof/>
                <w:color w:val="FF0000"/>
                <w:sz w:val="16"/>
                <w:szCs w:val="16"/>
              </w:rPr>
            </w:pPr>
            <w:r>
              <w:rPr>
                <w:rFonts w:ascii="Arial" w:hAnsi="Arial"/>
                <w:noProof/>
                <w:sz w:val="16"/>
                <w:szCs w:val="16"/>
                <w:lang w:val="ru"/>
              </w:rPr>
              <w:t>4 порта RJ45, 10/100 Мбит/с</w:t>
            </w:r>
            <w:r>
              <w:rPr>
                <w:rFonts w:ascii="Arial" w:hAnsi="Arial"/>
                <w:noProof/>
                <w:sz w:val="16"/>
                <w:szCs w:val="16"/>
                <w:lang w:val="ru"/>
              </w:rPr>
              <w:br/>
              <w:t>2 порта SC, 100 Мбит/с (многомодовый, макс. 5 км)</w:t>
            </w:r>
            <w:r>
              <w:rPr>
                <w:rFonts w:ascii="Arial" w:hAnsi="Arial"/>
                <w:noProof/>
                <w:sz w:val="16"/>
                <w:szCs w:val="16"/>
                <w:lang w:val="ru"/>
              </w:rPr>
              <w:br/>
              <w:t>24 В постоянного тока</w:t>
            </w:r>
          </w:p>
        </w:tc>
        <w:tc>
          <w:tcPr>
            <w:tcW w:w="3060" w:type="dxa"/>
            <w:tcBorders>
              <w:bottom w:val="single" w:sz="4" w:space="0" w:color="BECCD5"/>
            </w:tcBorders>
          </w:tcPr>
          <w:p>
            <w:pPr>
              <w:pStyle w:val="TableContent"/>
              <w:rPr>
                <w:noProof/>
              </w:rPr>
            </w:pPr>
            <w:r>
              <w:rPr>
                <w:rFonts w:ascii="Arial" w:hAnsi="Arial"/>
                <w:noProof/>
                <w:lang w:val="ru"/>
              </w:rPr>
              <w:t>6GK5004-2BD00-1AB2</w:t>
            </w:r>
          </w:p>
        </w:tc>
      </w:tr>
      <w:tr>
        <w:tc>
          <w:tcPr>
            <w:tcW w:w="2688" w:type="dxa"/>
            <w:tcBorders>
              <w:top w:val="single" w:sz="4" w:space="0" w:color="BECCD5"/>
            </w:tcBorders>
          </w:tcPr>
          <w:p>
            <w:pPr>
              <w:pStyle w:val="TableContentBullet"/>
              <w:numPr>
                <w:ilvl w:val="0"/>
                <w:numId w:val="0"/>
              </w:numPr>
              <w:ind w:left="70"/>
              <w:rPr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  <w:lang w:val="ru"/>
              </w:rPr>
              <w:t>SCALANCE XB005G</w:t>
            </w:r>
          </w:p>
        </w:tc>
        <w:tc>
          <w:tcPr>
            <w:tcW w:w="4116" w:type="dxa"/>
            <w:gridSpan w:val="5"/>
            <w:tcBorders>
              <w:top w:val="single" w:sz="4" w:space="0" w:color="BECCD5"/>
            </w:tcBorders>
          </w:tcPr>
          <w:p>
            <w:pPr>
              <w:pStyle w:val="TableContent"/>
              <w:rPr>
                <w:noProof/>
                <w:sz w:val="16"/>
                <w:szCs w:val="16"/>
              </w:rPr>
            </w:pPr>
            <w:r>
              <w:rPr>
                <w:rFonts w:ascii="Arial" w:hAnsi="Arial"/>
                <w:noProof/>
                <w:sz w:val="16"/>
                <w:szCs w:val="16"/>
                <w:lang w:val="ru"/>
              </w:rPr>
              <w:t>5 портов RJ45, 10/100/1000 Мбит/с</w:t>
            </w:r>
            <w:r>
              <w:rPr>
                <w:rFonts w:ascii="Arial" w:hAnsi="Arial"/>
                <w:noProof/>
                <w:sz w:val="16"/>
                <w:szCs w:val="16"/>
                <w:lang w:val="ru"/>
              </w:rPr>
              <w:br/>
              <w:t>24 В постоянного тока</w:t>
            </w:r>
          </w:p>
        </w:tc>
        <w:tc>
          <w:tcPr>
            <w:tcW w:w="3060" w:type="dxa"/>
            <w:tcBorders>
              <w:top w:val="single" w:sz="4" w:space="0" w:color="BECCD5"/>
            </w:tcBorders>
          </w:tcPr>
          <w:p>
            <w:pPr>
              <w:pStyle w:val="TableContent"/>
              <w:rPr>
                <w:noProof/>
              </w:rPr>
            </w:pPr>
            <w:r>
              <w:rPr>
                <w:rFonts w:ascii="Arial" w:hAnsi="Arial"/>
                <w:noProof/>
                <w:lang w:val="ru"/>
              </w:rPr>
              <w:t>6GK5005-0GA10-1AB2</w:t>
            </w:r>
          </w:p>
        </w:tc>
      </w:tr>
      <w:tr>
        <w:tc>
          <w:tcPr>
            <w:tcW w:w="2688" w:type="dxa"/>
            <w:tcBorders>
              <w:top w:val="single" w:sz="4" w:space="0" w:color="BECCD5"/>
              <w:bottom w:val="single" w:sz="4" w:space="0" w:color="BECCD5"/>
            </w:tcBorders>
          </w:tcPr>
          <w:p>
            <w:pPr>
              <w:pStyle w:val="TableContentBullet"/>
              <w:numPr>
                <w:ilvl w:val="0"/>
                <w:numId w:val="0"/>
              </w:numPr>
              <w:ind w:left="70"/>
              <w:rPr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  <w:lang w:val="ru"/>
              </w:rPr>
              <w:t>SCALANCE XB008G</w:t>
            </w:r>
          </w:p>
        </w:tc>
        <w:tc>
          <w:tcPr>
            <w:tcW w:w="4116" w:type="dxa"/>
            <w:gridSpan w:val="5"/>
            <w:tcBorders>
              <w:top w:val="single" w:sz="4" w:space="0" w:color="BECCD5"/>
              <w:bottom w:val="single" w:sz="4" w:space="0" w:color="BECCD5"/>
            </w:tcBorders>
          </w:tcPr>
          <w:p>
            <w:pPr>
              <w:pStyle w:val="TableContentBullet"/>
              <w:numPr>
                <w:ilvl w:val="0"/>
                <w:numId w:val="0"/>
              </w:numPr>
              <w:ind w:left="70"/>
              <w:rPr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  <w:lang w:val="ru"/>
              </w:rPr>
              <w:t>5 портов RJ45, 10/100/1000 Мбит/с</w:t>
            </w:r>
            <w:r>
              <w:rPr>
                <w:rFonts w:ascii="Arial" w:hAnsi="Arial"/>
                <w:sz w:val="16"/>
                <w:szCs w:val="16"/>
                <w:lang w:val="ru"/>
              </w:rPr>
              <w:br/>
              <w:t>24 В постоянного тока</w:t>
            </w:r>
          </w:p>
        </w:tc>
        <w:tc>
          <w:tcPr>
            <w:tcW w:w="3060" w:type="dxa"/>
            <w:tcBorders>
              <w:top w:val="single" w:sz="4" w:space="0" w:color="BECCD5"/>
              <w:bottom w:val="single" w:sz="4" w:space="0" w:color="BECCD5"/>
            </w:tcBorders>
          </w:tcPr>
          <w:p>
            <w:pPr>
              <w:pStyle w:val="TableContentBullet"/>
              <w:numPr>
                <w:ilvl w:val="0"/>
                <w:numId w:val="0"/>
              </w:numPr>
              <w:ind w:left="70"/>
            </w:pPr>
            <w:r>
              <w:rPr>
                <w:rFonts w:ascii="Arial" w:hAnsi="Arial"/>
                <w:lang w:val="ru"/>
              </w:rPr>
              <w:t>6GK5008-0GA10-1AB2</w:t>
            </w:r>
          </w:p>
        </w:tc>
      </w:tr>
      <w:tr>
        <w:tc>
          <w:tcPr>
            <w:tcW w:w="2688" w:type="dxa"/>
            <w:tcBorders>
              <w:top w:val="single" w:sz="4" w:space="0" w:color="BECCD5"/>
              <w:bottom w:val="single" w:sz="4" w:space="0" w:color="BECCD5"/>
            </w:tcBorders>
          </w:tcPr>
          <w:p>
            <w:pPr>
              <w:pStyle w:val="TableContentBullet"/>
              <w:numPr>
                <w:ilvl w:val="0"/>
                <w:numId w:val="0"/>
              </w:numPr>
              <w:ind w:left="70"/>
              <w:rPr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  <w:lang w:val="ru"/>
              </w:rPr>
              <w:t>SCALANCE XB004-1G</w:t>
            </w:r>
          </w:p>
        </w:tc>
        <w:tc>
          <w:tcPr>
            <w:tcW w:w="4116" w:type="dxa"/>
            <w:gridSpan w:val="5"/>
            <w:tcBorders>
              <w:top w:val="single" w:sz="4" w:space="0" w:color="BECCD5"/>
              <w:bottom w:val="single" w:sz="4" w:space="0" w:color="BECCD5"/>
            </w:tcBorders>
          </w:tcPr>
          <w:p>
            <w:pPr>
              <w:pStyle w:val="TableContent"/>
              <w:rPr>
                <w:noProof/>
                <w:color w:val="FF0000"/>
                <w:sz w:val="16"/>
                <w:szCs w:val="16"/>
              </w:rPr>
            </w:pPr>
            <w:r>
              <w:rPr>
                <w:rFonts w:ascii="Arial" w:hAnsi="Arial"/>
                <w:noProof/>
                <w:sz w:val="16"/>
                <w:szCs w:val="16"/>
                <w:lang w:val="ru"/>
              </w:rPr>
              <w:t>4 порта RJ45, 10/100/1000 Мбит/с</w:t>
            </w:r>
            <w:r>
              <w:rPr>
                <w:rFonts w:ascii="Arial" w:hAnsi="Arial"/>
                <w:noProof/>
                <w:sz w:val="16"/>
                <w:szCs w:val="16"/>
                <w:lang w:val="ru"/>
              </w:rPr>
              <w:br/>
              <w:t>1 порт SC, 1000 Мбит/с (многомодовый, макс. 750 м)</w:t>
            </w:r>
            <w:r>
              <w:rPr>
                <w:rFonts w:ascii="Arial" w:hAnsi="Arial"/>
                <w:noProof/>
                <w:sz w:val="16"/>
                <w:szCs w:val="16"/>
                <w:lang w:val="ru"/>
              </w:rPr>
              <w:br/>
              <w:t>24 В постоянного тока</w:t>
            </w:r>
          </w:p>
        </w:tc>
        <w:tc>
          <w:tcPr>
            <w:tcW w:w="3060" w:type="dxa"/>
            <w:tcBorders>
              <w:top w:val="single" w:sz="4" w:space="0" w:color="BECCD5"/>
              <w:bottom w:val="single" w:sz="4" w:space="0" w:color="BECCD5"/>
            </w:tcBorders>
          </w:tcPr>
          <w:p>
            <w:pPr>
              <w:pStyle w:val="TableContent"/>
              <w:rPr>
                <w:noProof/>
              </w:rPr>
            </w:pPr>
            <w:r>
              <w:rPr>
                <w:rFonts w:ascii="Arial" w:hAnsi="Arial"/>
                <w:noProof/>
                <w:lang w:val="ru"/>
              </w:rPr>
              <w:t>6GK5004-1GL10-1AB2</w:t>
            </w:r>
          </w:p>
        </w:tc>
      </w:tr>
      <w:tr>
        <w:tc>
          <w:tcPr>
            <w:tcW w:w="2688" w:type="dxa"/>
            <w:tcBorders>
              <w:top w:val="single" w:sz="4" w:space="0" w:color="BECCD5"/>
              <w:bottom w:val="single" w:sz="4" w:space="0" w:color="BECCD5"/>
            </w:tcBorders>
          </w:tcPr>
          <w:p>
            <w:pPr>
              <w:pStyle w:val="TableContentBullet"/>
              <w:numPr>
                <w:ilvl w:val="0"/>
                <w:numId w:val="0"/>
              </w:numPr>
              <w:ind w:left="70"/>
              <w:rPr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  <w:lang w:val="ru"/>
              </w:rPr>
              <w:t>SCALANCE XB004-1LDG</w:t>
            </w:r>
          </w:p>
        </w:tc>
        <w:tc>
          <w:tcPr>
            <w:tcW w:w="4116" w:type="dxa"/>
            <w:gridSpan w:val="5"/>
            <w:tcBorders>
              <w:top w:val="single" w:sz="4" w:space="0" w:color="BECCD5"/>
              <w:bottom w:val="single" w:sz="4" w:space="0" w:color="BECCD5"/>
            </w:tcBorders>
          </w:tcPr>
          <w:p>
            <w:pPr>
              <w:pStyle w:val="TableContent"/>
              <w:rPr>
                <w:noProof/>
                <w:color w:val="FF0000"/>
                <w:sz w:val="16"/>
                <w:szCs w:val="16"/>
              </w:rPr>
            </w:pPr>
            <w:r>
              <w:rPr>
                <w:rFonts w:ascii="Arial" w:hAnsi="Arial"/>
                <w:noProof/>
                <w:sz w:val="16"/>
                <w:szCs w:val="16"/>
                <w:lang w:val="ru"/>
              </w:rPr>
              <w:t>4 порта RJ45, 10/100/1000 Мбит/с</w:t>
            </w:r>
            <w:r>
              <w:rPr>
                <w:rFonts w:ascii="Arial" w:hAnsi="Arial"/>
                <w:noProof/>
                <w:sz w:val="16"/>
                <w:szCs w:val="16"/>
                <w:lang w:val="ru"/>
              </w:rPr>
              <w:br/>
              <w:t>1 порт SC, 1000 Мбит/с (одномодовый, макс. 10 км)</w:t>
            </w:r>
            <w:r>
              <w:rPr>
                <w:rFonts w:ascii="Arial" w:hAnsi="Arial"/>
                <w:noProof/>
                <w:sz w:val="16"/>
                <w:szCs w:val="16"/>
                <w:lang w:val="ru"/>
              </w:rPr>
              <w:br/>
              <w:t>24 В постоянного тока, Long Distance</w:t>
            </w:r>
          </w:p>
        </w:tc>
        <w:tc>
          <w:tcPr>
            <w:tcW w:w="3060" w:type="dxa"/>
            <w:tcBorders>
              <w:top w:val="single" w:sz="4" w:space="0" w:color="BECCD5"/>
              <w:bottom w:val="single" w:sz="4" w:space="0" w:color="BECCD5"/>
            </w:tcBorders>
          </w:tcPr>
          <w:p>
            <w:pPr>
              <w:pStyle w:val="TableContent"/>
              <w:rPr>
                <w:noProof/>
              </w:rPr>
            </w:pPr>
            <w:r>
              <w:rPr>
                <w:rFonts w:ascii="Arial" w:hAnsi="Arial"/>
                <w:noProof/>
                <w:lang w:val="ru"/>
              </w:rPr>
              <w:t>6GK5004-1GM10-1AB2</w:t>
            </w:r>
          </w:p>
        </w:tc>
      </w:tr>
      <w:tr>
        <w:tc>
          <w:tcPr>
            <w:tcW w:w="9864" w:type="dxa"/>
            <w:gridSpan w:val="7"/>
            <w:shd w:val="clear" w:color="auto" w:fill="BECCD5"/>
          </w:tcPr>
          <w:p>
            <w:pPr>
              <w:pStyle w:val="TableContentwhite"/>
              <w:rPr>
                <w:sz w:val="16"/>
                <w:szCs w:val="16"/>
              </w:rPr>
            </w:pPr>
            <w:r>
              <w:rPr>
                <w:rFonts w:ascii="Arial" w:hAnsi="Arial"/>
                <w:bCs/>
                <w:sz w:val="16"/>
                <w:szCs w:val="16"/>
                <w:lang w:val="ru"/>
              </w:rPr>
              <w:t>Дополнительная информация о продукте</w:t>
            </w:r>
          </w:p>
        </w:tc>
      </w:tr>
      <w:tr>
        <w:tc>
          <w:tcPr>
            <w:tcW w:w="9864" w:type="dxa"/>
            <w:gridSpan w:val="7"/>
          </w:tcPr>
          <w:p>
            <w:pPr>
              <w:pStyle w:val="TableContentBullet"/>
              <w:ind w:left="66"/>
              <w:rPr>
                <w:rStyle w:val="Hyperlink"/>
                <w:rFonts w:ascii="Arial" w:hAnsi="Arial"/>
                <w:color w:val="auto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  <w:lang w:val="ru"/>
              </w:rPr>
              <w:t>Подробную информацию о вариантах устройства и принадлежностях см. в обзоре для заказа</w:t>
            </w:r>
            <w:r>
              <w:rPr>
                <w:rFonts w:ascii="Arial" w:hAnsi="Arial" w:hint="eastAsia"/>
                <w:sz w:val="16"/>
                <w:szCs w:val="16"/>
                <w:lang w:val="ru" w:eastAsia="zh-CN"/>
              </w:rPr>
              <w:t xml:space="preserve"> </w:t>
            </w:r>
            <w:hyperlink r:id="rId15" w:history="1">
              <w:r>
                <w:rPr>
                  <w:rStyle w:val="Hyperlink"/>
                  <w:rFonts w:ascii="Arial" w:hAnsi="Arial"/>
                  <w:sz w:val="16"/>
                  <w:szCs w:val="16"/>
                  <w:lang w:val="ru"/>
                </w:rPr>
                <w:t>«SCALANCE X – неуправляемые коммутаторы Industrial Ethernet»</w:t>
              </w:r>
            </w:hyperlink>
            <w:r>
              <w:rPr>
                <w:rFonts w:ascii="Arial" w:hAnsi="Arial"/>
                <w:sz w:val="16"/>
                <w:szCs w:val="16"/>
                <w:lang w:val="ru"/>
              </w:rPr>
              <w:t xml:space="preserve"> и в руководстве по выбору TIA Selection Tool: </w:t>
            </w:r>
            <w:hyperlink r:id="rId16" w:history="1">
              <w:r>
                <w:rPr>
                  <w:rStyle w:val="Hyperlink"/>
                  <w:rFonts w:ascii="Arial" w:hAnsi="Arial"/>
                  <w:sz w:val="16"/>
                  <w:szCs w:val="16"/>
                  <w:lang w:val="ru"/>
                </w:rPr>
                <w:t>www.siemens.com/tstcloud</w:t>
              </w:r>
            </w:hyperlink>
          </w:p>
          <w:p>
            <w:pPr>
              <w:pStyle w:val="TableContentBullet"/>
              <w:ind w:left="66"/>
              <w:rPr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  <w:lang w:val="ru"/>
              </w:rPr>
              <w:t xml:space="preserve">Информацию о штекерах и кабелях, подходящих для промышленного использования, см. в обзоре для заказа </w:t>
            </w:r>
            <w:hyperlink r:id="rId17" w:history="1">
              <w:r>
                <w:rPr>
                  <w:rStyle w:val="Hyperlink"/>
                  <w:rFonts w:ascii="Arial" w:hAnsi="Arial"/>
                  <w:sz w:val="16"/>
                  <w:szCs w:val="16"/>
                  <w:lang w:val="ru"/>
                </w:rPr>
                <w:t>«Кабельные технологии для автоматизации промышленных и энергетических систем»</w:t>
              </w:r>
            </w:hyperlink>
          </w:p>
        </w:tc>
      </w:tr>
      <w:tr>
        <w:tc>
          <w:tcPr>
            <w:tcW w:w="4855" w:type="dxa"/>
            <w:gridSpan w:val="2"/>
          </w:tcPr>
          <w:p>
            <w:pPr>
              <w:pStyle w:val="TableContent"/>
              <w:rPr>
                <w:noProof/>
                <w:sz w:val="16"/>
                <w:szCs w:val="16"/>
              </w:rPr>
            </w:pPr>
          </w:p>
        </w:tc>
        <w:tc>
          <w:tcPr>
            <w:tcW w:w="1648" w:type="dxa"/>
            <w:gridSpan w:val="2"/>
          </w:tcPr>
          <w:p>
            <w:pPr>
              <w:pStyle w:val="TableContent"/>
              <w:rPr>
                <w:noProof/>
              </w:rPr>
            </w:pPr>
          </w:p>
        </w:tc>
        <w:tc>
          <w:tcPr>
            <w:tcW w:w="3361" w:type="dxa"/>
            <w:gridSpan w:val="3"/>
          </w:tcPr>
          <w:p>
            <w:pPr>
              <w:pStyle w:val="TableContent"/>
              <w:rPr>
                <w:noProof/>
              </w:rPr>
            </w:pPr>
          </w:p>
        </w:tc>
      </w:tr>
      <w:tr>
        <w:tc>
          <w:tcPr>
            <w:tcW w:w="2688" w:type="dxa"/>
            <w:tcBorders>
              <w:top w:val="single" w:sz="4" w:space="0" w:color="000000" w:themeColor="text1"/>
            </w:tcBorders>
          </w:tcPr>
          <w:p>
            <w:pPr>
              <w:pStyle w:val="TextAddress"/>
              <w:spacing w:before="120" w:after="0"/>
              <w:ind w:left="0"/>
              <w:rPr>
                <w:rFonts w:ascii="Arial" w:hAnsi="Arial"/>
                <w:szCs w:val="15"/>
                <w:lang w:val="en-US"/>
              </w:rPr>
            </w:pPr>
            <w:r>
              <w:rPr>
                <w:rFonts w:ascii="Arial" w:hAnsi="Arial"/>
                <w:szCs w:val="15"/>
                <w:lang w:val="ru"/>
              </w:rPr>
              <w:t>Siemens AG</w:t>
            </w:r>
            <w:r>
              <w:rPr>
                <w:rFonts w:ascii="Arial" w:hAnsi="Arial"/>
                <w:szCs w:val="15"/>
                <w:lang w:val="ru"/>
              </w:rPr>
              <w:br/>
              <w:t>Process Industries and Drives</w:t>
            </w:r>
          </w:p>
          <w:p>
            <w:pPr>
              <w:pStyle w:val="TextAddress"/>
              <w:spacing w:before="0" w:after="0"/>
              <w:ind w:left="0"/>
              <w:rPr>
                <w:rFonts w:ascii="Arial" w:hAnsi="Arial"/>
                <w:szCs w:val="15"/>
              </w:rPr>
            </w:pPr>
            <w:r>
              <w:rPr>
                <w:rFonts w:ascii="Arial" w:hAnsi="Arial"/>
                <w:szCs w:val="15"/>
                <w:lang w:val="ru"/>
              </w:rPr>
              <w:t>Process Automation</w:t>
            </w:r>
          </w:p>
          <w:p>
            <w:pPr>
              <w:spacing w:before="0"/>
              <w:rPr>
                <w:rFonts w:ascii="Arial" w:hAnsi="Arial"/>
                <w:sz w:val="15"/>
                <w:szCs w:val="15"/>
                <w:lang w:val="de-DE"/>
              </w:rPr>
            </w:pPr>
            <w:r>
              <w:rPr>
                <w:rFonts w:ascii="Arial" w:hAnsi="Arial"/>
                <w:sz w:val="15"/>
                <w:szCs w:val="15"/>
                <w:lang w:val="ru"/>
              </w:rPr>
              <w:t>Postbox 48 48</w:t>
            </w:r>
            <w:r>
              <w:rPr>
                <w:rFonts w:ascii="Arial" w:hAnsi="Arial"/>
                <w:sz w:val="15"/>
                <w:szCs w:val="15"/>
                <w:lang w:val="ru"/>
              </w:rPr>
              <w:br/>
              <w:t>90026 NÜRNBERG</w:t>
            </w:r>
          </w:p>
          <w:p>
            <w:pPr>
              <w:spacing w:before="0"/>
              <w:rPr>
                <w:sz w:val="15"/>
                <w:szCs w:val="15"/>
              </w:rPr>
            </w:pPr>
            <w:r>
              <w:rPr>
                <w:rFonts w:ascii="Arial" w:hAnsi="Arial"/>
                <w:sz w:val="15"/>
                <w:szCs w:val="15"/>
                <w:lang w:val="ru"/>
              </w:rPr>
              <w:t>DEUTSCHLAND</w:t>
            </w:r>
          </w:p>
        </w:tc>
        <w:tc>
          <w:tcPr>
            <w:tcW w:w="2578" w:type="dxa"/>
            <w:gridSpan w:val="2"/>
            <w:tcBorders>
              <w:top w:val="single" w:sz="4" w:space="0" w:color="000000" w:themeColor="text1"/>
            </w:tcBorders>
          </w:tcPr>
          <w:p>
            <w:pPr>
              <w:pStyle w:val="TextAddress"/>
              <w:rPr>
                <w:lang w:val="en-GB"/>
              </w:rPr>
            </w:pPr>
            <w:r>
              <w:rPr>
                <w:rFonts w:ascii="Arial" w:hAnsi="Arial"/>
                <w:lang w:val="ru"/>
              </w:rPr>
              <w:t>Оставляем за собой право на внесение изменений, 04/18</w:t>
            </w:r>
            <w:r>
              <w:rPr>
                <w:rFonts w:ascii="Arial" w:hAnsi="Arial"/>
                <w:lang w:val="ru"/>
              </w:rPr>
              <w:br/>
              <w:t>© Siemens AG 2018</w:t>
            </w:r>
          </w:p>
        </w:tc>
        <w:tc>
          <w:tcPr>
            <w:tcW w:w="4598" w:type="dxa"/>
            <w:gridSpan w:val="4"/>
            <w:tcBorders>
              <w:top w:val="single" w:sz="4" w:space="0" w:color="000000" w:themeColor="text1"/>
            </w:tcBorders>
          </w:tcPr>
          <w:p>
            <w:pPr>
              <w:pStyle w:val="Textlegal"/>
              <w:rPr>
                <w:lang w:val="ru"/>
              </w:rPr>
            </w:pPr>
            <w:r>
              <w:rPr>
                <w:rFonts w:ascii="Arial" w:hAnsi="Arial"/>
                <w:lang w:val="ru"/>
              </w:rPr>
              <w:t>Права на внесение изменений и наличие ошибок сохранены. Сведения в</w:t>
            </w:r>
            <w:r>
              <w:rPr>
                <w:rFonts w:ascii="Arial" w:hAnsi="Arial"/>
                <w:lang w:val="en-US"/>
              </w:rPr>
              <w:t> </w:t>
            </w:r>
            <w:r>
              <w:rPr>
                <w:rFonts w:ascii="Arial" w:hAnsi="Arial"/>
                <w:lang w:val="ru"/>
              </w:rPr>
              <w:t>этом документе содержат описания или технические характеристики, которые в конкретных случаях использования не всегда соответствуют приведенным здесь данным и которые вследствие развития техники могли быть уже изменены. Характеристики только тогда являются обязательными, когда они четко согласованы в рамках заключенного договора.</w:t>
            </w:r>
          </w:p>
        </w:tc>
      </w:tr>
    </w:tbl>
    <w:p>
      <w:pPr>
        <w:rPr>
          <w:rFonts w:ascii="Arial" w:hAnsi="Arial"/>
          <w:lang w:val="ru"/>
        </w:rPr>
      </w:pPr>
    </w:p>
    <w:sectPr>
      <w:footerReference w:type="default" r:id="rId18"/>
      <w:headerReference w:type="first" r:id="rId19"/>
      <w:footerReference w:type="first" r:id="rId20"/>
      <w:pgSz w:w="11906" w:h="16838" w:code="9"/>
      <w:pgMar w:top="1021" w:right="1021" w:bottom="709" w:left="1021" w:header="431" w:footer="5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  <w:p/>
  </w:endnote>
  <w:endnote w:type="continuationSeparator" w:id="0">
    <w:p>
      <w:r>
        <w:continuationSeparator/>
      </w:r>
    </w:p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Siemens Sans">
    <w:altName w:val="Sitka Small"/>
    <w:panose1 w:val="00000000000000000000"/>
    <w:charset w:val="00"/>
    <w:family w:val="auto"/>
    <w:pitch w:val="variable"/>
    <w:sig w:usb0="800000AF" w:usb1="0000204B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emensSansGlobal-Regular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uzeile"/>
      <w:jc w:val="right"/>
      <w:rPr>
        <w:rFonts w:cs="Arial"/>
        <w:b/>
        <w:sz w:val="18"/>
      </w:rPr>
    </w:pPr>
    <w:hyperlink r:id="rId1" w:history="1">
      <w:r>
        <w:rPr>
          <w:rStyle w:val="Hyperlink"/>
          <w:rFonts w:cs="Arial"/>
          <w:b/>
          <w:bCs/>
          <w:sz w:val="18"/>
          <w:lang w:val="ru"/>
        </w:rPr>
        <w:t>siemens.</w:t>
      </w:r>
      <w:proofErr w:type="spellStart"/>
      <w:r>
        <w:rPr>
          <w:rStyle w:val="Hyperlink"/>
          <w:rFonts w:cs="Arial"/>
          <w:b/>
          <w:bCs/>
          <w:sz w:val="18"/>
          <w:lang w:val="de-DE"/>
        </w:rPr>
        <w:t>com</w:t>
      </w:r>
      <w:proofErr w:type="spellEnd"/>
      <w:r>
        <w:rPr>
          <w:rStyle w:val="Hyperlink"/>
          <w:rFonts w:cs="Arial"/>
          <w:b/>
          <w:bCs/>
          <w:sz w:val="18"/>
          <w:lang w:val="ru"/>
        </w:rPr>
        <w:t>/x-000</w:t>
      </w:r>
    </w:hyperlink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uzeile"/>
      <w:jc w:val="right"/>
      <w:rPr>
        <w:rFonts w:ascii="Arial" w:hAnsi="Arial"/>
        <w:b/>
        <w:sz w:val="18"/>
      </w:rPr>
    </w:pPr>
    <w:hyperlink r:id="rId1" w:history="1">
      <w:r>
        <w:rPr>
          <w:rStyle w:val="Hyperlink"/>
          <w:rFonts w:ascii="Arial" w:hAnsi="Arial"/>
          <w:b/>
          <w:bCs/>
          <w:sz w:val="18"/>
          <w:lang w:val="ru"/>
        </w:rPr>
        <w:t>siemens.</w:t>
      </w:r>
      <w:proofErr w:type="spellStart"/>
      <w:r>
        <w:rPr>
          <w:rStyle w:val="Hyperlink"/>
          <w:rFonts w:ascii="Arial" w:hAnsi="Arial"/>
          <w:b/>
          <w:bCs/>
          <w:sz w:val="18"/>
          <w:lang w:val="de-DE"/>
        </w:rPr>
        <w:t>com</w:t>
      </w:r>
      <w:proofErr w:type="spellEnd"/>
      <w:r>
        <w:rPr>
          <w:rStyle w:val="Hyperlink"/>
          <w:rFonts w:ascii="Arial" w:hAnsi="Arial"/>
          <w:b/>
          <w:bCs/>
          <w:sz w:val="18"/>
          <w:lang w:val="ru"/>
        </w:rPr>
        <w:t>/x-000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  <w:p/>
  </w:footnote>
  <w:footnote w:type="continuationSeparator" w:id="0">
    <w:p>
      <w:r>
        <w:continuationSeparator/>
      </w:r>
    </w:p>
    <w:p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Kopfzeile"/>
      <w:rPr>
        <w:rFonts w:ascii="Arial" w:hAnsi="Arial"/>
      </w:rPr>
    </w:pPr>
    <w:r>
      <w:rPr>
        <w:noProof/>
        <w:lang w:val="de-DE" w:eastAsia="de-DE"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margin">
                <wp:align>right</wp:align>
              </wp:positionH>
              <wp:positionV relativeFrom="page">
                <wp:align>top</wp:align>
              </wp:positionV>
              <wp:extent cx="6245860" cy="4320000"/>
              <wp:effectExtent l="0" t="0" r="0" b="4445"/>
              <wp:wrapTopAndBottom/>
              <wp:docPr id="276" name="Rechteck 27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245860" cy="4320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hteck 276" o:spid="_x0000_s1026" style="position:absolute;left:0;text-align:left;margin-left:440.6pt;margin-top:0;width:491.8pt;height:340.15pt;z-index:2516664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" filled="f" stroked="f" strokeweight="1pt">
              <w10:wrap type="topAndBottom" anchorx="margin" anchory="page"/>
            </v:rect>
          </w:pict>
        </mc:Fallback>
      </mc:AlternateContent>
    </w:r>
    <w:r>
      <w:rPr>
        <w:noProof/>
        <w:lang w:val="de-DE" w:eastAsia="de-DE"/>
      </w:rPr>
      <mc:AlternateContent>
        <mc:Choice Requires="wps">
          <w:drawing>
            <wp:anchor distT="0" distB="0" distL="114300" distR="114300" simplePos="0" relativeHeight="251658239" behindDoc="0" locked="0" layoutInCell="1" allowOverlap="1">
              <wp:simplePos x="0" y="0"/>
              <wp:positionH relativeFrom="page">
                <wp:align>left</wp:align>
              </wp:positionH>
              <wp:positionV relativeFrom="paragraph">
                <wp:posOffset>-263052</wp:posOffset>
              </wp:positionV>
              <wp:extent cx="7560000" cy="2880000"/>
              <wp:effectExtent l="0" t="0" r="3175" b="0"/>
              <wp:wrapNone/>
              <wp:docPr id="1" name="Rechtec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0000" cy="2880000"/>
                      </a:xfrm>
                      <a:prstGeom prst="rect">
                        <a:avLst/>
                      </a:prstGeom>
                      <a:solidFill>
                        <a:srgbClr val="E5E4D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chteck 1" o:spid="_x0000_s1026" style="position:absolute;left:0;text-align:left;margin-left:0;margin-top:-20.7pt;width:595.3pt;height:226.75pt;z-index:251658239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" fillcolor="#e5e4dd" stroked="f" strokeweight="1pt">
              <w10:wrap anchorx="page"/>
            </v:rect>
          </w:pict>
        </mc:Fallback>
      </mc:AlternateContent>
    </w:r>
    <w:r>
      <w:rPr>
        <w:noProof/>
        <w:lang w:val="de-DE" w:eastAsia="de-DE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4253865</wp:posOffset>
          </wp:positionH>
          <wp:positionV relativeFrom="paragraph">
            <wp:posOffset>298450</wp:posOffset>
          </wp:positionV>
          <wp:extent cx="2020570" cy="850265"/>
          <wp:effectExtent l="0" t="0" r="0" b="6985"/>
          <wp:wrapSquare wrapText="bothSides"/>
          <wp:docPr id="22" name="Grafik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Main-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20570" cy="850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B5494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638232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1D234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4A219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3454E6F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828C78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F49B5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686F32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FCAA1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3E209C7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21F6984"/>
    <w:multiLevelType w:val="multilevel"/>
    <w:tmpl w:val="E7264BD4"/>
    <w:lvl w:ilvl="0">
      <w:start w:val="1"/>
      <w:numFmt w:val="bullet"/>
      <w:pStyle w:val="Bullets"/>
      <w:lvlText w:val=""/>
      <w:lvlJc w:val="left"/>
      <w:pPr>
        <w:tabs>
          <w:tab w:val="num" w:pos="431"/>
        </w:tabs>
        <w:ind w:left="431" w:hanging="431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tabs>
          <w:tab w:val="num" w:pos="862"/>
        </w:tabs>
        <w:ind w:left="862" w:hanging="431"/>
      </w:pPr>
      <w:rPr>
        <w:rFonts w:hint="default"/>
      </w:rPr>
    </w:lvl>
    <w:lvl w:ilvl="2">
      <w:start w:val="1"/>
      <w:numFmt w:val="bullet"/>
      <w:lvlText w:val=""/>
      <w:lvlJc w:val="left"/>
      <w:pPr>
        <w:tabs>
          <w:tab w:val="num" w:pos="1293"/>
        </w:tabs>
        <w:ind w:left="1293" w:hanging="431"/>
      </w:pPr>
      <w:rPr>
        <w:rFonts w:ascii="Wingdings" w:hAnsi="Wingdings" w:hint="default"/>
      </w:rPr>
    </w:lvl>
    <w:lvl w:ilvl="3">
      <w:start w:val="1"/>
      <w:numFmt w:val="none"/>
      <w:lvlText w:val="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4">
      <w:start w:val="1"/>
      <w:numFmt w:val="none"/>
      <w:lvlText w:val="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5">
      <w:start w:val="1"/>
      <w:numFmt w:val="none"/>
      <w:lvlText w:val="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6">
      <w:start w:val="1"/>
      <w:numFmt w:val="none"/>
      <w:lvlText w:val="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7">
      <w:start w:val="1"/>
      <w:numFmt w:val="none"/>
      <w:lvlText w:val="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8">
      <w:start w:val="1"/>
      <w:numFmt w:val="none"/>
      <w:lvlText w:val="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</w:abstractNum>
  <w:abstractNum w:abstractNumId="11">
    <w:nsid w:val="20FA3C3B"/>
    <w:multiLevelType w:val="multilevel"/>
    <w:tmpl w:val="139ED5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bullet"/>
      <w:lvlText w:val="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2">
    <w:nsid w:val="2AEC6D03"/>
    <w:multiLevelType w:val="hybridMultilevel"/>
    <w:tmpl w:val="A49C6052"/>
    <w:lvl w:ilvl="0" w:tplc="1F705DFE">
      <w:start w:val="1"/>
      <w:numFmt w:val="decimal"/>
      <w:pStyle w:val="ListenAuto"/>
      <w:lvlText w:val="%1."/>
      <w:lvlJc w:val="left"/>
      <w:pPr>
        <w:tabs>
          <w:tab w:val="num" w:pos="431"/>
        </w:tabs>
        <w:ind w:left="431" w:hanging="431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5AD15E6A"/>
    <w:multiLevelType w:val="multilevel"/>
    <w:tmpl w:val="C6F6624E"/>
    <w:lvl w:ilvl="0">
      <w:start w:val="1"/>
      <w:numFmt w:val="decimal"/>
      <w:pStyle w:val="berschrift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berschrift2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berschrift3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berschrift4"/>
      <w:lvlText w:val="%1.%2.%3.%4.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berschrift5"/>
      <w:lvlText w:val="%1.%2.%3.%4.%5.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berschrift6"/>
      <w:lvlText w:val="%1.%2.%3.%4.%5.%6."/>
      <w:lvlJc w:val="left"/>
      <w:pPr>
        <w:tabs>
          <w:tab w:val="num" w:pos="1264"/>
        </w:tabs>
        <w:ind w:left="1264" w:hanging="1264"/>
      </w:pPr>
      <w:rPr>
        <w:rFonts w:cs="Times New Roman" w:hint="default"/>
      </w:rPr>
    </w:lvl>
    <w:lvl w:ilvl="6">
      <w:start w:val="1"/>
      <w:numFmt w:val="decimal"/>
      <w:pStyle w:val="berschrift7"/>
      <w:lvlText w:val="%1.%2.%3.%4.%5.%6.%7."/>
      <w:lvlJc w:val="left"/>
      <w:pPr>
        <w:tabs>
          <w:tab w:val="num" w:pos="1440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berschrift8"/>
      <w:lvlText w:val="%1.%2.%3.%4.%5.%6.%7.%8."/>
      <w:lvlJc w:val="left"/>
      <w:pPr>
        <w:tabs>
          <w:tab w:val="num" w:pos="180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berschrift9"/>
      <w:lvlText w:val="%1.%2.%3.%4.%5.%6.%7.%8.%9."/>
      <w:lvlJc w:val="left"/>
      <w:pPr>
        <w:tabs>
          <w:tab w:val="num" w:pos="1800"/>
        </w:tabs>
        <w:ind w:left="1584" w:hanging="1584"/>
      </w:pPr>
      <w:rPr>
        <w:rFonts w:cs="Times New Roman" w:hint="default"/>
      </w:rPr>
    </w:lvl>
  </w:abstractNum>
  <w:abstractNum w:abstractNumId="14">
    <w:nsid w:val="783267D2"/>
    <w:multiLevelType w:val="multilevel"/>
    <w:tmpl w:val="489A8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bullet"/>
      <w:lvlText w:val="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none"/>
      <w:lvlText w:val="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none"/>
      <w:lvlText w:val="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none"/>
      <w:lvlText w:val="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none"/>
      <w:lvlText w:val="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none"/>
      <w:lvlText w:val="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none"/>
      <w:lvlText w:val="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5">
    <w:nsid w:val="7E4D146E"/>
    <w:multiLevelType w:val="hybridMultilevel"/>
    <w:tmpl w:val="AF781A3E"/>
    <w:lvl w:ilvl="0" w:tplc="427A8EE2">
      <w:start w:val="1"/>
      <w:numFmt w:val="bullet"/>
      <w:pStyle w:val="TableContentBullet"/>
      <w:lvlText w:val=""/>
      <w:lvlJc w:val="left"/>
      <w:pPr>
        <w:ind w:left="777" w:hanging="360"/>
      </w:pPr>
      <w:rPr>
        <w:rFonts w:ascii="Symbol" w:hAnsi="Symbol" w:hint="default"/>
        <w:sz w:val="16"/>
      </w:rPr>
    </w:lvl>
    <w:lvl w:ilvl="1" w:tplc="0407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4"/>
  </w:num>
  <w:num w:numId="4">
    <w:abstractNumId w:val="10"/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5"/>
  </w:num>
  <w:num w:numId="17">
    <w:abstractNumId w:val="15"/>
  </w:num>
  <w:num w:numId="18">
    <w:abstractNumId w:val="15"/>
  </w:num>
  <w:num w:numId="19">
    <w:abstractNumId w:val="15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bordersDoNotSurroundHeader/>
  <w:bordersDoNotSurroundFooter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qFormat="1"/>
    <w:lsdException w:name="Closing" w:locked="1"/>
    <w:lsdException w:name="Signature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qFormat="1"/>
    <w:lsdException w:name="Emphasis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 w:semiHidden="1" w:unhideWhenUsed="1"/>
    <w:lsdException w:name="Normal Table" w:locked="1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rFonts w:ascii="Siemens Sans" w:hAnsi="Siemens Sans"/>
      <w:color w:val="000000"/>
      <w:sz w:val="18"/>
      <w:szCs w:val="24"/>
      <w:lang w:val="en-GB" w:eastAsia="en-US"/>
    </w:rPr>
  </w:style>
  <w:style w:type="paragraph" w:styleId="berschrift1">
    <w:name w:val="heading 1"/>
    <w:basedOn w:val="Standard"/>
    <w:next w:val="Standard"/>
    <w:link w:val="berschrift1Zchn"/>
    <w:qFormat/>
    <w:pPr>
      <w:keepNext/>
      <w:numPr>
        <w:numId w:val="1"/>
      </w:numPr>
      <w:spacing w:before="600" w:after="240"/>
      <w:ind w:left="454" w:hanging="454"/>
      <w:outlineLvl w:val="0"/>
    </w:pPr>
    <w:rPr>
      <w:rFonts w:cs="Arial"/>
      <w:bCs/>
      <w:color w:val="005B81"/>
      <w:kern w:val="32"/>
      <w:sz w:val="44"/>
    </w:rPr>
  </w:style>
  <w:style w:type="paragraph" w:styleId="berschrift2">
    <w:name w:val="heading 2"/>
    <w:basedOn w:val="Standard"/>
    <w:next w:val="Standard"/>
    <w:link w:val="berschrift2Zchn"/>
    <w:qFormat/>
    <w:pPr>
      <w:keepNext/>
      <w:numPr>
        <w:ilvl w:val="1"/>
        <w:numId w:val="1"/>
      </w:numPr>
      <w:spacing w:before="480" w:after="240"/>
      <w:ind w:left="454" w:hanging="454"/>
      <w:outlineLvl w:val="1"/>
    </w:pPr>
    <w:rPr>
      <w:rFonts w:cs="Arial"/>
      <w:b/>
      <w:bCs/>
      <w:iCs/>
      <w:color w:val="B1AFA1"/>
      <w:sz w:val="24"/>
      <w:szCs w:val="28"/>
    </w:rPr>
  </w:style>
  <w:style w:type="paragraph" w:styleId="berschrift3">
    <w:name w:val="heading 3"/>
    <w:basedOn w:val="Standard"/>
    <w:next w:val="Standard"/>
    <w:link w:val="berschrift3Zchn"/>
    <w:qFormat/>
    <w:pPr>
      <w:keepNext/>
      <w:numPr>
        <w:ilvl w:val="2"/>
        <w:numId w:val="1"/>
      </w:numPr>
      <w:spacing w:before="360"/>
      <w:ind w:left="709" w:hanging="709"/>
      <w:outlineLvl w:val="2"/>
    </w:pPr>
    <w:rPr>
      <w:rFonts w:cs="Arial"/>
      <w:b/>
      <w:bCs/>
      <w:color w:val="B1AFA1"/>
      <w:sz w:val="24"/>
    </w:rPr>
  </w:style>
  <w:style w:type="paragraph" w:styleId="berschrift4">
    <w:name w:val="heading 4"/>
    <w:basedOn w:val="Standard"/>
    <w:next w:val="Standard"/>
    <w:link w:val="berschrift4Zchn"/>
    <w:qFormat/>
    <w:pPr>
      <w:keepNext/>
      <w:numPr>
        <w:ilvl w:val="3"/>
        <w:numId w:val="1"/>
      </w:numPr>
      <w:tabs>
        <w:tab w:val="clear" w:pos="864"/>
      </w:tabs>
      <w:spacing w:before="360"/>
      <w:ind w:left="851" w:hanging="851"/>
      <w:outlineLvl w:val="3"/>
    </w:pPr>
    <w:rPr>
      <w:b/>
      <w:bCs/>
      <w:color w:val="B1AFA1"/>
      <w:sz w:val="24"/>
      <w:szCs w:val="28"/>
    </w:rPr>
  </w:style>
  <w:style w:type="paragraph" w:styleId="berschrift5">
    <w:name w:val="heading 5"/>
    <w:basedOn w:val="berschrift4"/>
    <w:next w:val="Standard"/>
    <w:link w:val="berschrift5Zchn"/>
    <w:qFormat/>
    <w:pPr>
      <w:numPr>
        <w:ilvl w:val="4"/>
      </w:numPr>
      <w:tabs>
        <w:tab w:val="clear" w:pos="1008"/>
      </w:tabs>
      <w:ind w:left="1077" w:hanging="1077"/>
      <w:outlineLvl w:val="4"/>
    </w:pPr>
    <w:rPr>
      <w:bCs w:val="0"/>
      <w:iCs/>
      <w:szCs w:val="26"/>
    </w:rPr>
  </w:style>
  <w:style w:type="paragraph" w:styleId="berschrift6">
    <w:name w:val="heading 6"/>
    <w:basedOn w:val="berschrift4"/>
    <w:next w:val="Standard"/>
    <w:link w:val="berschrift6Zchn"/>
    <w:qFormat/>
    <w:pPr>
      <w:numPr>
        <w:ilvl w:val="5"/>
      </w:numPr>
      <w:outlineLvl w:val="5"/>
    </w:pPr>
    <w:rPr>
      <w:bCs w:val="0"/>
      <w:szCs w:val="22"/>
    </w:rPr>
  </w:style>
  <w:style w:type="paragraph" w:styleId="berschrift7">
    <w:name w:val="heading 7"/>
    <w:basedOn w:val="berschrift4"/>
    <w:next w:val="Standard"/>
    <w:link w:val="berschrift7Zchn"/>
    <w:qFormat/>
    <w:pPr>
      <w:numPr>
        <w:ilvl w:val="6"/>
      </w:numPr>
      <w:outlineLvl w:val="6"/>
    </w:pPr>
    <w:rPr>
      <w:sz w:val="20"/>
    </w:rPr>
  </w:style>
  <w:style w:type="paragraph" w:styleId="berschrift8">
    <w:name w:val="heading 8"/>
    <w:basedOn w:val="Standard"/>
    <w:next w:val="Standard"/>
    <w:link w:val="berschrift8Zchn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erschrift9">
    <w:name w:val="heading 9"/>
    <w:basedOn w:val="Standard"/>
    <w:next w:val="Standard"/>
    <w:link w:val="berschrift9Zchn"/>
    <w:qFormat/>
    <w:pPr>
      <w:numPr>
        <w:ilvl w:val="8"/>
        <w:numId w:val="1"/>
      </w:numPr>
      <w:spacing w:before="240" w:after="60"/>
      <w:outlineLvl w:val="8"/>
    </w:pPr>
    <w:rPr>
      <w:rFonts w:cs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locked/>
    <w:rPr>
      <w:rFonts w:ascii="Arial" w:hAnsi="Arial" w:cs="Arial"/>
      <w:bCs/>
      <w:color w:val="005B81"/>
      <w:kern w:val="32"/>
      <w:sz w:val="44"/>
      <w:szCs w:val="24"/>
      <w:lang w:val="en-GB" w:eastAsia="en-US"/>
    </w:rPr>
  </w:style>
  <w:style w:type="character" w:customStyle="1" w:styleId="berschrift2Zchn">
    <w:name w:val="Überschrift 2 Zchn"/>
    <w:basedOn w:val="Absatz-Standardschriftart"/>
    <w:link w:val="berschrift2"/>
    <w:locked/>
    <w:rPr>
      <w:rFonts w:ascii="Arial" w:hAnsi="Arial" w:cs="Arial"/>
      <w:b/>
      <w:bCs/>
      <w:iCs/>
      <w:color w:val="B1AFA1"/>
      <w:sz w:val="24"/>
      <w:szCs w:val="28"/>
      <w:lang w:val="en-GB" w:eastAsia="en-US"/>
    </w:rPr>
  </w:style>
  <w:style w:type="character" w:customStyle="1" w:styleId="berschrift3Zchn">
    <w:name w:val="Überschrift 3 Zchn"/>
    <w:basedOn w:val="Absatz-Standardschriftart"/>
    <w:link w:val="berschrift3"/>
    <w:locked/>
    <w:rPr>
      <w:rFonts w:ascii="Arial" w:hAnsi="Arial" w:cs="Arial"/>
      <w:b/>
      <w:bCs/>
      <w:color w:val="B1AFA1"/>
      <w:sz w:val="24"/>
      <w:szCs w:val="24"/>
      <w:lang w:val="en-GB" w:eastAsia="en-US"/>
    </w:rPr>
  </w:style>
  <w:style w:type="character" w:customStyle="1" w:styleId="berschrift4Zchn">
    <w:name w:val="Überschrift 4 Zchn"/>
    <w:basedOn w:val="Absatz-Standardschriftart"/>
    <w:link w:val="berschrift4"/>
    <w:locked/>
    <w:rPr>
      <w:rFonts w:ascii="Arial" w:hAnsi="Arial"/>
      <w:b/>
      <w:bCs/>
      <w:color w:val="B1AFA1"/>
      <w:sz w:val="24"/>
      <w:szCs w:val="28"/>
      <w:lang w:val="en-GB" w:eastAsia="en-US"/>
    </w:rPr>
  </w:style>
  <w:style w:type="character" w:customStyle="1" w:styleId="berschrift5Zchn">
    <w:name w:val="Überschrift 5 Zchn"/>
    <w:basedOn w:val="Absatz-Standardschriftart"/>
    <w:link w:val="berschrift5"/>
    <w:locked/>
    <w:rPr>
      <w:rFonts w:ascii="Arial" w:hAnsi="Arial"/>
      <w:b/>
      <w:iCs/>
      <w:color w:val="A9A998"/>
      <w:sz w:val="24"/>
      <w:szCs w:val="26"/>
      <w:lang w:val="en-GB" w:eastAsia="en-US"/>
    </w:rPr>
  </w:style>
  <w:style w:type="character" w:customStyle="1" w:styleId="berschrift6Zchn">
    <w:name w:val="Überschrift 6 Zchn"/>
    <w:basedOn w:val="Absatz-Standardschriftart"/>
    <w:link w:val="berschrift6"/>
    <w:locked/>
    <w:rPr>
      <w:rFonts w:ascii="Arial" w:hAnsi="Arial"/>
      <w:b/>
      <w:color w:val="A9A998"/>
      <w:sz w:val="24"/>
      <w:szCs w:val="22"/>
      <w:lang w:val="en-GB" w:eastAsia="en-US"/>
    </w:rPr>
  </w:style>
  <w:style w:type="character" w:customStyle="1" w:styleId="berschrift7Zchn">
    <w:name w:val="Überschrift 7 Zchn"/>
    <w:basedOn w:val="Absatz-Standardschriftart"/>
    <w:link w:val="berschrift7"/>
    <w:semiHidden/>
    <w:locked/>
    <w:rPr>
      <w:rFonts w:ascii="Calibri" w:hAnsi="Calibri" w:cs="Times New Roman"/>
      <w:color w:val="000000"/>
      <w:sz w:val="24"/>
      <w:szCs w:val="24"/>
      <w:lang w:val="en-GB" w:eastAsia="x-none"/>
    </w:rPr>
  </w:style>
  <w:style w:type="character" w:customStyle="1" w:styleId="berschrift8Zchn">
    <w:name w:val="Überschrift 8 Zchn"/>
    <w:basedOn w:val="Absatz-Standardschriftart"/>
    <w:link w:val="berschrift8"/>
    <w:semiHidden/>
    <w:locked/>
    <w:rPr>
      <w:rFonts w:ascii="Calibri" w:hAnsi="Calibri" w:cs="Times New Roman"/>
      <w:i/>
      <w:iCs/>
      <w:color w:val="000000"/>
      <w:sz w:val="24"/>
      <w:szCs w:val="24"/>
      <w:lang w:val="en-GB" w:eastAsia="x-none"/>
    </w:rPr>
  </w:style>
  <w:style w:type="character" w:customStyle="1" w:styleId="berschrift9Zchn">
    <w:name w:val="Überschrift 9 Zchn"/>
    <w:basedOn w:val="Absatz-Standardschriftart"/>
    <w:link w:val="berschrift9"/>
    <w:semiHidden/>
    <w:locked/>
    <w:rPr>
      <w:rFonts w:ascii="Cambria" w:hAnsi="Cambria" w:cs="Times New Roman"/>
      <w:color w:val="000000"/>
      <w:lang w:val="en-GB" w:eastAsia="x-none"/>
    </w:rPr>
  </w:style>
  <w:style w:type="paragraph" w:styleId="Kopfzeile">
    <w:name w:val="header"/>
    <w:basedOn w:val="Standard"/>
    <w:link w:val="KopfzeileZchn"/>
    <w:pPr>
      <w:tabs>
        <w:tab w:val="center" w:pos="4153"/>
        <w:tab w:val="right" w:pos="8306"/>
      </w:tabs>
    </w:pPr>
  </w:style>
  <w:style w:type="character" w:customStyle="1" w:styleId="KopfzeileZchn">
    <w:name w:val="Kopfzeile Zchn"/>
    <w:basedOn w:val="Absatz-Standardschriftart"/>
    <w:link w:val="Kopfzeile"/>
    <w:semiHidden/>
    <w:locked/>
    <w:rPr>
      <w:rFonts w:ascii="Arial" w:hAnsi="Arial" w:cs="Times New Roman"/>
      <w:color w:val="000000"/>
      <w:sz w:val="24"/>
      <w:szCs w:val="24"/>
      <w:lang w:val="en-GB" w:eastAsia="x-none"/>
    </w:rPr>
  </w:style>
  <w:style w:type="paragraph" w:customStyle="1" w:styleId="Titel3black">
    <w:name w:val="Titel_3_black"/>
    <w:basedOn w:val="Standard"/>
    <w:pPr>
      <w:spacing w:before="240" w:after="60" w:line="360" w:lineRule="auto"/>
      <w:ind w:left="851"/>
    </w:pPr>
    <w:rPr>
      <w:sz w:val="32"/>
      <w:szCs w:val="20"/>
    </w:rPr>
  </w:style>
  <w:style w:type="paragraph" w:customStyle="1" w:styleId="header1purple">
    <w:name w:val="header_1 purple"/>
    <w:basedOn w:val="Standard"/>
    <w:rPr>
      <w:color w:val="46166B"/>
    </w:rPr>
  </w:style>
  <w:style w:type="paragraph" w:styleId="Fuzeile">
    <w:name w:val="footer"/>
    <w:basedOn w:val="Standard"/>
    <w:link w:val="FuzeileZchn"/>
    <w:pPr>
      <w:tabs>
        <w:tab w:val="center" w:pos="4153"/>
        <w:tab w:val="right" w:pos="8306"/>
      </w:tabs>
    </w:pPr>
    <w:rPr>
      <w:color w:val="auto"/>
      <w:sz w:val="12"/>
      <w:szCs w:val="20"/>
    </w:rPr>
  </w:style>
  <w:style w:type="character" w:customStyle="1" w:styleId="FuzeileZchn">
    <w:name w:val="Fußzeile Zchn"/>
    <w:basedOn w:val="Absatz-Standardschriftart"/>
    <w:link w:val="Fuzeile"/>
    <w:semiHidden/>
    <w:locked/>
    <w:rPr>
      <w:rFonts w:ascii="Arial" w:hAnsi="Arial" w:cs="Times New Roman"/>
      <w:color w:val="000000"/>
      <w:sz w:val="24"/>
      <w:szCs w:val="24"/>
      <w:lang w:val="en-GB" w:eastAsia="x-none"/>
    </w:rPr>
  </w:style>
  <w:style w:type="character" w:styleId="Seitenzahl">
    <w:name w:val="page number"/>
    <w:basedOn w:val="Absatz-Standardschriftart"/>
    <w:rPr>
      <w:rFonts w:ascii="Siemens Sans" w:hAnsi="Siemens Sans" w:cs="Times New Roman"/>
      <w:sz w:val="16"/>
      <w:lang w:val="en-GB" w:eastAsia="x-none"/>
    </w:rPr>
  </w:style>
  <w:style w:type="paragraph" w:styleId="Verzeichnis3">
    <w:name w:val="toc 3"/>
    <w:basedOn w:val="Standard"/>
    <w:next w:val="Standard"/>
    <w:autoRedefine/>
    <w:uiPriority w:val="39"/>
    <w:pPr>
      <w:spacing w:before="60"/>
      <w:ind w:left="227"/>
    </w:pPr>
    <w:rPr>
      <w:color w:val="B1AFA1"/>
      <w:szCs w:val="26"/>
    </w:rPr>
  </w:style>
  <w:style w:type="paragraph" w:customStyle="1" w:styleId="PartX">
    <w:name w:val="Part_X"/>
    <w:pPr>
      <w:spacing w:before="400"/>
      <w:ind w:left="851"/>
      <w:jc w:val="center"/>
    </w:pPr>
    <w:rPr>
      <w:rFonts w:ascii="Siemens Sans" w:hAnsi="Siemens Sans"/>
      <w:color w:val="000000"/>
      <w:sz w:val="32"/>
      <w:lang w:val="en-GB" w:eastAsia="en-US"/>
    </w:rPr>
  </w:style>
  <w:style w:type="paragraph" w:customStyle="1" w:styleId="PSD">
    <w:name w:val="PSD"/>
    <w:pPr>
      <w:spacing w:before="400"/>
      <w:ind w:left="851"/>
      <w:jc w:val="center"/>
    </w:pPr>
    <w:rPr>
      <w:rFonts w:ascii="Siemens Sans" w:hAnsi="Siemens Sans"/>
      <w:color w:val="000000"/>
      <w:sz w:val="32"/>
      <w:lang w:val="en-GB" w:eastAsia="en-US"/>
    </w:rPr>
  </w:style>
  <w:style w:type="paragraph" w:customStyle="1" w:styleId="Bullets">
    <w:name w:val="Bullets"/>
    <w:basedOn w:val="Standard"/>
    <w:pPr>
      <w:numPr>
        <w:numId w:val="4"/>
      </w:numPr>
    </w:pPr>
    <w:rPr>
      <w:color w:val="auto"/>
      <w:lang w:val="de-DE"/>
    </w:rPr>
  </w:style>
  <w:style w:type="paragraph" w:customStyle="1" w:styleId="ListenAuto">
    <w:name w:val="Listen_Auto"/>
    <w:basedOn w:val="Standard"/>
    <w:pPr>
      <w:numPr>
        <w:numId w:val="5"/>
      </w:numPr>
    </w:pPr>
  </w:style>
  <w:style w:type="paragraph" w:customStyle="1" w:styleId="ListenManuel">
    <w:name w:val="Listen_Manuel"/>
    <w:basedOn w:val="Standard"/>
    <w:pPr>
      <w:ind w:left="431" w:hanging="431"/>
    </w:pPr>
  </w:style>
  <w:style w:type="paragraph" w:customStyle="1" w:styleId="Figure">
    <w:name w:val="Figure"/>
    <w:next w:val="Standard"/>
    <w:pPr>
      <w:spacing w:before="120"/>
    </w:pPr>
    <w:rPr>
      <w:rFonts w:ascii="Siemens Sans" w:hAnsi="Siemens Sans"/>
      <w:i/>
      <w:sz w:val="16"/>
      <w:lang w:val="en-GB" w:eastAsia="en-US"/>
    </w:rPr>
  </w:style>
  <w:style w:type="paragraph" w:customStyle="1" w:styleId="PullQuote">
    <w:name w:val="Pull Quote"/>
    <w:next w:val="Standard"/>
    <w:pPr>
      <w:pBdr>
        <w:top w:val="single" w:sz="24" w:space="1" w:color="46166B"/>
        <w:bottom w:val="single" w:sz="12" w:space="1" w:color="999999"/>
      </w:pBdr>
      <w:spacing w:before="120" w:after="120"/>
      <w:ind w:left="851"/>
      <w:jc w:val="center"/>
    </w:pPr>
    <w:rPr>
      <w:rFonts w:ascii="Siemens Sans" w:hAnsi="Siemens Sans"/>
      <w:b/>
      <w:sz w:val="24"/>
      <w:lang w:eastAsia="en-US"/>
    </w:rPr>
  </w:style>
  <w:style w:type="paragraph" w:customStyle="1" w:styleId="TableTitel">
    <w:name w:val="Table Titel"/>
    <w:pPr>
      <w:spacing w:before="60" w:after="60"/>
      <w:ind w:left="57"/>
    </w:pPr>
    <w:rPr>
      <w:rFonts w:ascii="Siemens Sans" w:hAnsi="Siemens Sans"/>
      <w:b/>
      <w:color w:val="FFFFFF" w:themeColor="background1"/>
      <w:sz w:val="18"/>
      <w:lang w:val="en-GB" w:eastAsia="en-US"/>
    </w:rPr>
  </w:style>
  <w:style w:type="paragraph" w:customStyle="1" w:styleId="TableContent">
    <w:name w:val="Table Content"/>
    <w:pPr>
      <w:spacing w:before="60" w:after="60"/>
      <w:ind w:left="57"/>
    </w:pPr>
    <w:rPr>
      <w:rFonts w:ascii="Siemens Sans" w:hAnsi="Siemens Sans"/>
      <w:sz w:val="18"/>
      <w:lang w:val="en-GB" w:eastAsia="en-US"/>
    </w:rPr>
  </w:style>
  <w:style w:type="paragraph" w:customStyle="1" w:styleId="TableSubtitel">
    <w:name w:val="Table Subtitel"/>
    <w:pPr>
      <w:spacing w:before="120" w:after="120"/>
      <w:ind w:left="113"/>
    </w:pPr>
    <w:rPr>
      <w:rFonts w:ascii="Siemens Sans" w:hAnsi="Siemens Sans"/>
      <w:b/>
      <w:lang w:val="en-GB" w:eastAsia="en-US"/>
    </w:rPr>
  </w:style>
  <w:style w:type="paragraph" w:customStyle="1" w:styleId="BulletFirst">
    <w:name w:val="Bullet First"/>
    <w:basedOn w:val="Bullets"/>
    <w:next w:val="Bullets"/>
    <w:pPr>
      <w:spacing w:before="280"/>
    </w:pPr>
    <w:rPr>
      <w:lang w:val="en-GB"/>
    </w:rPr>
  </w:style>
  <w:style w:type="paragraph" w:styleId="Verzeichnis1">
    <w:name w:val="toc 1"/>
    <w:basedOn w:val="Standard"/>
    <w:next w:val="Standard"/>
    <w:autoRedefine/>
    <w:uiPriority w:val="39"/>
    <w:pPr>
      <w:tabs>
        <w:tab w:val="left" w:pos="227"/>
        <w:tab w:val="right" w:leader="dot" w:pos="9639"/>
      </w:tabs>
      <w:spacing w:before="120"/>
      <w:ind w:left="340" w:hanging="340"/>
    </w:pPr>
    <w:rPr>
      <w:b/>
      <w:bCs/>
      <w:caps/>
      <w:noProof/>
      <w:color w:val="005B81"/>
      <w:szCs w:val="26"/>
      <w:lang w:val="de-DE"/>
    </w:rPr>
  </w:style>
  <w:style w:type="paragraph" w:styleId="Verzeichnis2">
    <w:name w:val="toc 2"/>
    <w:basedOn w:val="Standard"/>
    <w:next w:val="Standard"/>
    <w:autoRedefine/>
    <w:uiPriority w:val="39"/>
    <w:pPr>
      <w:tabs>
        <w:tab w:val="left" w:pos="640"/>
        <w:tab w:val="right" w:leader="dot" w:pos="9854"/>
      </w:tabs>
      <w:spacing w:before="60"/>
      <w:ind w:left="227"/>
    </w:pPr>
    <w:rPr>
      <w:bCs/>
      <w:noProof/>
      <w:color w:val="B1AFA1"/>
      <w:szCs w:val="26"/>
      <w:lang w:val="de-DE"/>
    </w:rPr>
  </w:style>
  <w:style w:type="paragraph" w:styleId="Verzeichnis4">
    <w:name w:val="toc 4"/>
    <w:basedOn w:val="Standard"/>
    <w:next w:val="Standard"/>
    <w:autoRedefine/>
    <w:uiPriority w:val="39"/>
    <w:pPr>
      <w:tabs>
        <w:tab w:val="left" w:pos="940"/>
        <w:tab w:val="right" w:leader="dot" w:pos="9854"/>
      </w:tabs>
      <w:spacing w:before="60"/>
      <w:ind w:left="227"/>
    </w:pPr>
    <w:rPr>
      <w:color w:val="B1AFA1"/>
      <w:szCs w:val="26"/>
    </w:rPr>
  </w:style>
  <w:style w:type="paragraph" w:styleId="Verzeichnis5">
    <w:name w:val="toc 5"/>
    <w:basedOn w:val="Standard"/>
    <w:next w:val="Standard"/>
    <w:autoRedefine/>
    <w:uiPriority w:val="39"/>
    <w:pPr>
      <w:spacing w:before="60"/>
      <w:ind w:left="227"/>
    </w:pPr>
    <w:rPr>
      <w:color w:val="A9A998"/>
      <w:szCs w:val="26"/>
    </w:rPr>
  </w:style>
  <w:style w:type="paragraph" w:styleId="Verzeichnis6">
    <w:name w:val="toc 6"/>
    <w:basedOn w:val="Standard"/>
    <w:next w:val="Standard"/>
    <w:autoRedefine/>
    <w:semiHidden/>
    <w:pPr>
      <w:spacing w:before="60"/>
      <w:ind w:left="170"/>
    </w:pPr>
    <w:rPr>
      <w:szCs w:val="26"/>
    </w:rPr>
  </w:style>
  <w:style w:type="paragraph" w:styleId="Verzeichnis7">
    <w:name w:val="toc 7"/>
    <w:basedOn w:val="Standard"/>
    <w:next w:val="Standard"/>
    <w:autoRedefine/>
    <w:semiHidden/>
    <w:pPr>
      <w:spacing w:before="60"/>
      <w:ind w:left="170"/>
    </w:pPr>
    <w:rPr>
      <w:szCs w:val="26"/>
    </w:rPr>
  </w:style>
  <w:style w:type="paragraph" w:styleId="Verzeichnis8">
    <w:name w:val="toc 8"/>
    <w:basedOn w:val="Standard"/>
    <w:next w:val="Standard"/>
    <w:autoRedefine/>
    <w:semiHidden/>
    <w:rPr>
      <w:rFonts w:ascii="Times New Roman" w:hAnsi="Times New Roman"/>
      <w:szCs w:val="26"/>
    </w:rPr>
  </w:style>
  <w:style w:type="paragraph" w:styleId="Verzeichnis9">
    <w:name w:val="toc 9"/>
    <w:basedOn w:val="Standard"/>
    <w:next w:val="Standard"/>
    <w:autoRedefine/>
    <w:semiHidden/>
    <w:rPr>
      <w:rFonts w:ascii="Times New Roman" w:hAnsi="Times New Roman"/>
      <w:szCs w:val="26"/>
    </w:rPr>
  </w:style>
  <w:style w:type="character" w:styleId="Hyperlink">
    <w:name w:val="Hyperlink"/>
    <w:basedOn w:val="Absatz-Standardschriftart"/>
    <w:rPr>
      <w:rFonts w:cs="Times New Roman"/>
      <w:color w:val="000000" w:themeColor="text1"/>
      <w:u w:val="none"/>
    </w:rPr>
  </w:style>
  <w:style w:type="table" w:customStyle="1" w:styleId="Standardtabelle">
    <w:name w:val="Standardtabelle"/>
    <w:rPr>
      <w:rFonts w:ascii="Arial Narrow" w:hAnsi="Arial Narrow"/>
      <w:lang w:val="en-US" w:eastAsia="en-US"/>
    </w:rPr>
    <w:tblPr>
      <w:tblInd w:w="0" w:type="dxa"/>
      <w:tblBorders>
        <w:top w:val="single" w:sz="4" w:space="0" w:color="46166B"/>
        <w:bottom w:val="single" w:sz="4" w:space="0" w:color="46166B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bildungsverzeichnis">
    <w:name w:val="table of figures"/>
    <w:basedOn w:val="Standard"/>
    <w:next w:val="Standard"/>
    <w:semiHidden/>
    <w:pPr>
      <w:spacing w:before="120"/>
      <w:ind w:left="403" w:hanging="403"/>
    </w:pPr>
  </w:style>
  <w:style w:type="paragraph" w:customStyle="1" w:styleId="Organigramm">
    <w:name w:val="Organigramm"/>
    <w:pPr>
      <w:spacing w:before="120"/>
      <w:ind w:left="851"/>
      <w:jc w:val="center"/>
    </w:pPr>
    <w:rPr>
      <w:rFonts w:ascii="Siemens Sans" w:hAnsi="Siemens Sans"/>
      <w:lang w:eastAsia="en-US"/>
    </w:rPr>
  </w:style>
  <w:style w:type="paragraph" w:customStyle="1" w:styleId="TblofContent">
    <w:name w:val="Tbl_of_Content"/>
    <w:next w:val="Standard"/>
    <w:pPr>
      <w:spacing w:before="360" w:after="240"/>
    </w:pPr>
    <w:rPr>
      <w:rFonts w:ascii="Siemens Sans" w:hAnsi="Siemens Sans"/>
      <w:color w:val="005B81"/>
      <w:sz w:val="44"/>
      <w:lang w:val="en-GB" w:eastAsia="en-US"/>
    </w:rPr>
  </w:style>
  <w:style w:type="table" w:styleId="Tabellenraster">
    <w:name w:val="Table Grid"/>
    <w:basedOn w:val="NormaleTabelle"/>
    <w:pPr>
      <w:spacing w:before="20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2black">
    <w:name w:val="header_2 black"/>
    <w:basedOn w:val="Standard"/>
    <w:rPr>
      <w:noProof/>
      <w:sz w:val="24"/>
      <w:lang w:val="en-US"/>
    </w:rPr>
  </w:style>
  <w:style w:type="paragraph" w:customStyle="1" w:styleId="Titel1lila">
    <w:name w:val="Titel_1_lila"/>
    <w:basedOn w:val="Standard"/>
    <w:pPr>
      <w:spacing w:before="3020" w:line="360" w:lineRule="auto"/>
      <w:ind w:left="851"/>
      <w:jc w:val="both"/>
    </w:pPr>
    <w:rPr>
      <w:b/>
      <w:bCs/>
      <w:color w:val="46166B"/>
      <w:sz w:val="32"/>
      <w:szCs w:val="20"/>
    </w:rPr>
  </w:style>
  <w:style w:type="paragraph" w:customStyle="1" w:styleId="Titel2Black">
    <w:name w:val="Titel_2_Black"/>
    <w:basedOn w:val="Standard"/>
    <w:link w:val="Titel2BlackChar"/>
    <w:pPr>
      <w:ind w:left="851"/>
      <w:jc w:val="both"/>
    </w:pPr>
    <w:rPr>
      <w:rFonts w:ascii="Arial Black" w:hAnsi="Arial Black"/>
      <w:sz w:val="32"/>
      <w:szCs w:val="20"/>
    </w:rPr>
  </w:style>
  <w:style w:type="character" w:customStyle="1" w:styleId="Titel2BlackChar">
    <w:name w:val="Titel_2_Black Char"/>
    <w:basedOn w:val="Absatz-Standardschriftart"/>
    <w:link w:val="Titel2Black"/>
    <w:locked/>
    <w:rPr>
      <w:rFonts w:ascii="Arial Black" w:hAnsi="Arial Black" w:cs="Times New Roman"/>
      <w:color w:val="000000"/>
      <w:sz w:val="32"/>
      <w:lang w:val="en-GB" w:eastAsia="en-US" w:bidi="ar-SA"/>
    </w:rPr>
  </w:style>
  <w:style w:type="paragraph" w:styleId="Sprechblasentext">
    <w:name w:val="Balloon Text"/>
    <w:basedOn w:val="Standard"/>
    <w:link w:val="SprechblasentextZchn"/>
    <w:semiHidden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locked/>
    <w:rPr>
      <w:rFonts w:cs="Times New Roman"/>
      <w:color w:val="000000"/>
      <w:sz w:val="2"/>
      <w:lang w:val="en-GB" w:eastAsia="x-none"/>
    </w:rPr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TableContentwhite">
    <w:name w:val="Table Content (white)"/>
    <w:basedOn w:val="TableContent"/>
    <w:qFormat/>
    <w:rPr>
      <w:b/>
      <w:noProof/>
      <w:color w:val="FFFFFF" w:themeColor="background1"/>
      <w:lang w:val="en-US"/>
    </w:rPr>
  </w:style>
  <w:style w:type="paragraph" w:customStyle="1" w:styleId="FPTitle">
    <w:name w:val="FP Title"/>
    <w:basedOn w:val="Standard"/>
    <w:qFormat/>
    <w:pPr>
      <w:spacing w:before="10320"/>
    </w:pPr>
    <w:rPr>
      <w:color w:val="FFFFFF" w:themeColor="background1"/>
      <w:sz w:val="72"/>
      <w:szCs w:val="72"/>
    </w:rPr>
  </w:style>
  <w:style w:type="paragraph" w:customStyle="1" w:styleId="FPSubtitle">
    <w:name w:val="FP Subtitle"/>
    <w:basedOn w:val="Standard"/>
    <w:qFormat/>
    <w:pPr>
      <w:spacing w:before="420"/>
    </w:pPr>
    <w:rPr>
      <w:b/>
      <w:color w:val="FFFFFF" w:themeColor="background1"/>
      <w:sz w:val="26"/>
      <w:szCs w:val="26"/>
    </w:rPr>
  </w:style>
  <w:style w:type="paragraph" w:customStyle="1" w:styleId="Copyright">
    <w:name w:val="Copyright"/>
    <w:basedOn w:val="Standard"/>
    <w:qFormat/>
    <w:rPr>
      <w:noProof/>
      <w:sz w:val="13"/>
      <w:lang w:val="en-US"/>
    </w:rPr>
  </w:style>
  <w:style w:type="paragraph" w:customStyle="1" w:styleId="TitleHeadline">
    <w:name w:val="Title Headline"/>
    <w:basedOn w:val="Standard"/>
    <w:qFormat/>
    <w:rPr>
      <w:color w:val="FFFFFF" w:themeColor="background1"/>
      <w:spacing w:val="-14"/>
      <w:sz w:val="60"/>
      <w:szCs w:val="60"/>
    </w:rPr>
  </w:style>
  <w:style w:type="paragraph" w:customStyle="1" w:styleId="TitleText1">
    <w:name w:val="Title Text 1"/>
    <w:basedOn w:val="TitleHeadline"/>
    <w:next w:val="TitleText2"/>
    <w:qFormat/>
    <w:pPr>
      <w:spacing w:before="180"/>
    </w:pPr>
    <w:rPr>
      <w:b/>
      <w:sz w:val="28"/>
    </w:rPr>
  </w:style>
  <w:style w:type="paragraph" w:customStyle="1" w:styleId="TitleText2">
    <w:name w:val="Title Text 2"/>
    <w:basedOn w:val="TitleHeadline"/>
    <w:qFormat/>
    <w:rPr>
      <w:b/>
      <w:sz w:val="28"/>
    </w:rPr>
  </w:style>
  <w:style w:type="paragraph" w:customStyle="1" w:styleId="Infotext">
    <w:name w:val="Infotext"/>
    <w:basedOn w:val="Standard"/>
    <w:qFormat/>
    <w:pPr>
      <w:spacing w:before="20"/>
    </w:pPr>
    <w:rPr>
      <w:lang w:val="de-DE"/>
    </w:rPr>
  </w:style>
  <w:style w:type="paragraph" w:customStyle="1" w:styleId="TableContentBullet">
    <w:name w:val="Table Content Bullet"/>
    <w:basedOn w:val="TableContent"/>
    <w:qFormat/>
    <w:pPr>
      <w:numPr>
        <w:numId w:val="16"/>
      </w:numPr>
    </w:pPr>
    <w:rPr>
      <w:noProof/>
      <w:lang w:val="en-US"/>
    </w:rPr>
  </w:style>
  <w:style w:type="paragraph" w:customStyle="1" w:styleId="TableContentgrey">
    <w:name w:val="Table Content (grey)"/>
    <w:basedOn w:val="TableContentwhite"/>
    <w:qFormat/>
    <w:rPr>
      <w:color w:val="8CA3AF"/>
    </w:rPr>
  </w:style>
  <w:style w:type="paragraph" w:customStyle="1" w:styleId="Textlegal">
    <w:name w:val="Text legal"/>
    <w:basedOn w:val="TableContent"/>
    <w:qFormat/>
    <w:rPr>
      <w:noProof/>
      <w:sz w:val="13"/>
      <w:lang w:val="de-DE"/>
    </w:rPr>
  </w:style>
  <w:style w:type="paragraph" w:customStyle="1" w:styleId="TextAddress">
    <w:name w:val="Text Address"/>
    <w:basedOn w:val="TableContent"/>
    <w:qFormat/>
    <w:rPr>
      <w:noProof/>
      <w:sz w:val="15"/>
      <w:lang w:val="de-DE"/>
    </w:rPr>
  </w:style>
  <w:style w:type="paragraph" w:customStyle="1" w:styleId="medapstxt05">
    <w:name w:val="medaps_txt_05"/>
    <w:basedOn w:val="Standard"/>
    <w:pPr>
      <w:spacing w:before="90" w:after="90"/>
    </w:pPr>
    <w:rPr>
      <w:rFonts w:ascii="Times New Roman" w:hAnsi="Times New Roman"/>
      <w:color w:val="333333"/>
      <w:sz w:val="17"/>
      <w:szCs w:val="17"/>
      <w:lang w:val="en-US"/>
    </w:rPr>
  </w:style>
  <w:style w:type="paragraph" w:customStyle="1" w:styleId="cell">
    <w:name w:val="cell"/>
    <w:basedOn w:val="Standard"/>
    <w:rPr>
      <w:rFonts w:ascii="Times New Roman" w:hAnsi="Times New Roman"/>
      <w:color w:val="333333"/>
      <w:sz w:val="24"/>
      <w:lang w:val="en-US"/>
    </w:rPr>
  </w:style>
  <w:style w:type="paragraph" w:styleId="Listenabsatz">
    <w:name w:val="List Paragraph"/>
    <w:basedOn w:val="Standard"/>
    <w:uiPriority w:val="34"/>
    <w:qFormat/>
    <w:pPr>
      <w:ind w:left="720"/>
      <w:contextualSpacing/>
    </w:pPr>
  </w:style>
  <w:style w:type="character" w:styleId="BesuchterHyperlink">
    <w:name w:val="FollowedHyperlink"/>
    <w:basedOn w:val="Absatz-Standardschriftart"/>
    <w:locked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qFormat="1"/>
    <w:lsdException w:name="Closing" w:locked="1"/>
    <w:lsdException w:name="Signature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qFormat="1"/>
    <w:lsdException w:name="Emphasis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 w:semiHidden="1" w:unhideWhenUsed="1"/>
    <w:lsdException w:name="Normal Table" w:locked="1" w:semiHidden="1" w:unhideWhenUs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rFonts w:ascii="Siemens Sans" w:hAnsi="Siemens Sans"/>
      <w:color w:val="000000"/>
      <w:sz w:val="18"/>
      <w:szCs w:val="24"/>
      <w:lang w:val="en-GB" w:eastAsia="en-US"/>
    </w:rPr>
  </w:style>
  <w:style w:type="paragraph" w:styleId="berschrift1">
    <w:name w:val="heading 1"/>
    <w:basedOn w:val="Standard"/>
    <w:next w:val="Standard"/>
    <w:link w:val="berschrift1Zchn"/>
    <w:qFormat/>
    <w:pPr>
      <w:keepNext/>
      <w:numPr>
        <w:numId w:val="1"/>
      </w:numPr>
      <w:spacing w:before="600" w:after="240"/>
      <w:ind w:left="454" w:hanging="454"/>
      <w:outlineLvl w:val="0"/>
    </w:pPr>
    <w:rPr>
      <w:rFonts w:cs="Arial"/>
      <w:bCs/>
      <w:color w:val="005B81"/>
      <w:kern w:val="32"/>
      <w:sz w:val="44"/>
    </w:rPr>
  </w:style>
  <w:style w:type="paragraph" w:styleId="berschrift2">
    <w:name w:val="heading 2"/>
    <w:basedOn w:val="Standard"/>
    <w:next w:val="Standard"/>
    <w:link w:val="berschrift2Zchn"/>
    <w:qFormat/>
    <w:pPr>
      <w:keepNext/>
      <w:numPr>
        <w:ilvl w:val="1"/>
        <w:numId w:val="1"/>
      </w:numPr>
      <w:spacing w:before="480" w:after="240"/>
      <w:ind w:left="454" w:hanging="454"/>
      <w:outlineLvl w:val="1"/>
    </w:pPr>
    <w:rPr>
      <w:rFonts w:cs="Arial"/>
      <w:b/>
      <w:bCs/>
      <w:iCs/>
      <w:color w:val="B1AFA1"/>
      <w:sz w:val="24"/>
      <w:szCs w:val="28"/>
    </w:rPr>
  </w:style>
  <w:style w:type="paragraph" w:styleId="berschrift3">
    <w:name w:val="heading 3"/>
    <w:basedOn w:val="Standard"/>
    <w:next w:val="Standard"/>
    <w:link w:val="berschrift3Zchn"/>
    <w:qFormat/>
    <w:pPr>
      <w:keepNext/>
      <w:numPr>
        <w:ilvl w:val="2"/>
        <w:numId w:val="1"/>
      </w:numPr>
      <w:spacing w:before="360"/>
      <w:ind w:left="709" w:hanging="709"/>
      <w:outlineLvl w:val="2"/>
    </w:pPr>
    <w:rPr>
      <w:rFonts w:cs="Arial"/>
      <w:b/>
      <w:bCs/>
      <w:color w:val="B1AFA1"/>
      <w:sz w:val="24"/>
    </w:rPr>
  </w:style>
  <w:style w:type="paragraph" w:styleId="berschrift4">
    <w:name w:val="heading 4"/>
    <w:basedOn w:val="Standard"/>
    <w:next w:val="Standard"/>
    <w:link w:val="berschrift4Zchn"/>
    <w:qFormat/>
    <w:pPr>
      <w:keepNext/>
      <w:numPr>
        <w:ilvl w:val="3"/>
        <w:numId w:val="1"/>
      </w:numPr>
      <w:tabs>
        <w:tab w:val="clear" w:pos="864"/>
      </w:tabs>
      <w:spacing w:before="360"/>
      <w:ind w:left="851" w:hanging="851"/>
      <w:outlineLvl w:val="3"/>
    </w:pPr>
    <w:rPr>
      <w:b/>
      <w:bCs/>
      <w:color w:val="B1AFA1"/>
      <w:sz w:val="24"/>
      <w:szCs w:val="28"/>
    </w:rPr>
  </w:style>
  <w:style w:type="paragraph" w:styleId="berschrift5">
    <w:name w:val="heading 5"/>
    <w:basedOn w:val="berschrift4"/>
    <w:next w:val="Standard"/>
    <w:link w:val="berschrift5Zchn"/>
    <w:qFormat/>
    <w:pPr>
      <w:numPr>
        <w:ilvl w:val="4"/>
      </w:numPr>
      <w:tabs>
        <w:tab w:val="clear" w:pos="1008"/>
      </w:tabs>
      <w:ind w:left="1077" w:hanging="1077"/>
      <w:outlineLvl w:val="4"/>
    </w:pPr>
    <w:rPr>
      <w:bCs w:val="0"/>
      <w:iCs/>
      <w:szCs w:val="26"/>
    </w:rPr>
  </w:style>
  <w:style w:type="paragraph" w:styleId="berschrift6">
    <w:name w:val="heading 6"/>
    <w:basedOn w:val="berschrift4"/>
    <w:next w:val="Standard"/>
    <w:link w:val="berschrift6Zchn"/>
    <w:qFormat/>
    <w:pPr>
      <w:numPr>
        <w:ilvl w:val="5"/>
      </w:numPr>
      <w:outlineLvl w:val="5"/>
    </w:pPr>
    <w:rPr>
      <w:bCs w:val="0"/>
      <w:szCs w:val="22"/>
    </w:rPr>
  </w:style>
  <w:style w:type="paragraph" w:styleId="berschrift7">
    <w:name w:val="heading 7"/>
    <w:basedOn w:val="berschrift4"/>
    <w:next w:val="Standard"/>
    <w:link w:val="berschrift7Zchn"/>
    <w:qFormat/>
    <w:pPr>
      <w:numPr>
        <w:ilvl w:val="6"/>
      </w:numPr>
      <w:outlineLvl w:val="6"/>
    </w:pPr>
    <w:rPr>
      <w:sz w:val="20"/>
    </w:rPr>
  </w:style>
  <w:style w:type="paragraph" w:styleId="berschrift8">
    <w:name w:val="heading 8"/>
    <w:basedOn w:val="Standard"/>
    <w:next w:val="Standard"/>
    <w:link w:val="berschrift8Zchn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erschrift9">
    <w:name w:val="heading 9"/>
    <w:basedOn w:val="Standard"/>
    <w:next w:val="Standard"/>
    <w:link w:val="berschrift9Zchn"/>
    <w:qFormat/>
    <w:pPr>
      <w:numPr>
        <w:ilvl w:val="8"/>
        <w:numId w:val="1"/>
      </w:numPr>
      <w:spacing w:before="240" w:after="60"/>
      <w:outlineLvl w:val="8"/>
    </w:pPr>
    <w:rPr>
      <w:rFonts w:cs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locked/>
    <w:rPr>
      <w:rFonts w:ascii="Arial" w:hAnsi="Arial" w:cs="Arial"/>
      <w:bCs/>
      <w:color w:val="005B81"/>
      <w:kern w:val="32"/>
      <w:sz w:val="44"/>
      <w:szCs w:val="24"/>
      <w:lang w:val="en-GB" w:eastAsia="en-US"/>
    </w:rPr>
  </w:style>
  <w:style w:type="character" w:customStyle="1" w:styleId="berschrift2Zchn">
    <w:name w:val="Überschrift 2 Zchn"/>
    <w:basedOn w:val="Absatz-Standardschriftart"/>
    <w:link w:val="berschrift2"/>
    <w:locked/>
    <w:rPr>
      <w:rFonts w:ascii="Arial" w:hAnsi="Arial" w:cs="Arial"/>
      <w:b/>
      <w:bCs/>
      <w:iCs/>
      <w:color w:val="B1AFA1"/>
      <w:sz w:val="24"/>
      <w:szCs w:val="28"/>
      <w:lang w:val="en-GB" w:eastAsia="en-US"/>
    </w:rPr>
  </w:style>
  <w:style w:type="character" w:customStyle="1" w:styleId="berschrift3Zchn">
    <w:name w:val="Überschrift 3 Zchn"/>
    <w:basedOn w:val="Absatz-Standardschriftart"/>
    <w:link w:val="berschrift3"/>
    <w:locked/>
    <w:rPr>
      <w:rFonts w:ascii="Arial" w:hAnsi="Arial" w:cs="Arial"/>
      <w:b/>
      <w:bCs/>
      <w:color w:val="B1AFA1"/>
      <w:sz w:val="24"/>
      <w:szCs w:val="24"/>
      <w:lang w:val="en-GB" w:eastAsia="en-US"/>
    </w:rPr>
  </w:style>
  <w:style w:type="character" w:customStyle="1" w:styleId="berschrift4Zchn">
    <w:name w:val="Überschrift 4 Zchn"/>
    <w:basedOn w:val="Absatz-Standardschriftart"/>
    <w:link w:val="berschrift4"/>
    <w:locked/>
    <w:rPr>
      <w:rFonts w:ascii="Arial" w:hAnsi="Arial"/>
      <w:b/>
      <w:bCs/>
      <w:color w:val="B1AFA1"/>
      <w:sz w:val="24"/>
      <w:szCs w:val="28"/>
      <w:lang w:val="en-GB" w:eastAsia="en-US"/>
    </w:rPr>
  </w:style>
  <w:style w:type="character" w:customStyle="1" w:styleId="berschrift5Zchn">
    <w:name w:val="Überschrift 5 Zchn"/>
    <w:basedOn w:val="Absatz-Standardschriftart"/>
    <w:link w:val="berschrift5"/>
    <w:locked/>
    <w:rPr>
      <w:rFonts w:ascii="Arial" w:hAnsi="Arial"/>
      <w:b/>
      <w:iCs/>
      <w:color w:val="A9A998"/>
      <w:sz w:val="24"/>
      <w:szCs w:val="26"/>
      <w:lang w:val="en-GB" w:eastAsia="en-US"/>
    </w:rPr>
  </w:style>
  <w:style w:type="character" w:customStyle="1" w:styleId="berschrift6Zchn">
    <w:name w:val="Überschrift 6 Zchn"/>
    <w:basedOn w:val="Absatz-Standardschriftart"/>
    <w:link w:val="berschrift6"/>
    <w:locked/>
    <w:rPr>
      <w:rFonts w:ascii="Arial" w:hAnsi="Arial"/>
      <w:b/>
      <w:color w:val="A9A998"/>
      <w:sz w:val="24"/>
      <w:szCs w:val="22"/>
      <w:lang w:val="en-GB" w:eastAsia="en-US"/>
    </w:rPr>
  </w:style>
  <w:style w:type="character" w:customStyle="1" w:styleId="berschrift7Zchn">
    <w:name w:val="Überschrift 7 Zchn"/>
    <w:basedOn w:val="Absatz-Standardschriftart"/>
    <w:link w:val="berschrift7"/>
    <w:semiHidden/>
    <w:locked/>
    <w:rPr>
      <w:rFonts w:ascii="Calibri" w:hAnsi="Calibri" w:cs="Times New Roman"/>
      <w:color w:val="000000"/>
      <w:sz w:val="24"/>
      <w:szCs w:val="24"/>
      <w:lang w:val="en-GB" w:eastAsia="x-none"/>
    </w:rPr>
  </w:style>
  <w:style w:type="character" w:customStyle="1" w:styleId="berschrift8Zchn">
    <w:name w:val="Überschrift 8 Zchn"/>
    <w:basedOn w:val="Absatz-Standardschriftart"/>
    <w:link w:val="berschrift8"/>
    <w:semiHidden/>
    <w:locked/>
    <w:rPr>
      <w:rFonts w:ascii="Calibri" w:hAnsi="Calibri" w:cs="Times New Roman"/>
      <w:i/>
      <w:iCs/>
      <w:color w:val="000000"/>
      <w:sz w:val="24"/>
      <w:szCs w:val="24"/>
      <w:lang w:val="en-GB" w:eastAsia="x-none"/>
    </w:rPr>
  </w:style>
  <w:style w:type="character" w:customStyle="1" w:styleId="berschrift9Zchn">
    <w:name w:val="Überschrift 9 Zchn"/>
    <w:basedOn w:val="Absatz-Standardschriftart"/>
    <w:link w:val="berschrift9"/>
    <w:semiHidden/>
    <w:locked/>
    <w:rPr>
      <w:rFonts w:ascii="Cambria" w:hAnsi="Cambria" w:cs="Times New Roman"/>
      <w:color w:val="000000"/>
      <w:lang w:val="en-GB" w:eastAsia="x-none"/>
    </w:rPr>
  </w:style>
  <w:style w:type="paragraph" w:styleId="Kopfzeile">
    <w:name w:val="header"/>
    <w:basedOn w:val="Standard"/>
    <w:link w:val="KopfzeileZchn"/>
    <w:pPr>
      <w:tabs>
        <w:tab w:val="center" w:pos="4153"/>
        <w:tab w:val="right" w:pos="8306"/>
      </w:tabs>
    </w:pPr>
  </w:style>
  <w:style w:type="character" w:customStyle="1" w:styleId="KopfzeileZchn">
    <w:name w:val="Kopfzeile Zchn"/>
    <w:basedOn w:val="Absatz-Standardschriftart"/>
    <w:link w:val="Kopfzeile"/>
    <w:semiHidden/>
    <w:locked/>
    <w:rPr>
      <w:rFonts w:ascii="Arial" w:hAnsi="Arial" w:cs="Times New Roman"/>
      <w:color w:val="000000"/>
      <w:sz w:val="24"/>
      <w:szCs w:val="24"/>
      <w:lang w:val="en-GB" w:eastAsia="x-none"/>
    </w:rPr>
  </w:style>
  <w:style w:type="paragraph" w:customStyle="1" w:styleId="Titel3black">
    <w:name w:val="Titel_3_black"/>
    <w:basedOn w:val="Standard"/>
    <w:pPr>
      <w:spacing w:before="240" w:after="60" w:line="360" w:lineRule="auto"/>
      <w:ind w:left="851"/>
    </w:pPr>
    <w:rPr>
      <w:sz w:val="32"/>
      <w:szCs w:val="20"/>
    </w:rPr>
  </w:style>
  <w:style w:type="paragraph" w:customStyle="1" w:styleId="header1purple">
    <w:name w:val="header_1 purple"/>
    <w:basedOn w:val="Standard"/>
    <w:rPr>
      <w:color w:val="46166B"/>
    </w:rPr>
  </w:style>
  <w:style w:type="paragraph" w:styleId="Fuzeile">
    <w:name w:val="footer"/>
    <w:basedOn w:val="Standard"/>
    <w:link w:val="FuzeileZchn"/>
    <w:pPr>
      <w:tabs>
        <w:tab w:val="center" w:pos="4153"/>
        <w:tab w:val="right" w:pos="8306"/>
      </w:tabs>
    </w:pPr>
    <w:rPr>
      <w:color w:val="auto"/>
      <w:sz w:val="12"/>
      <w:szCs w:val="20"/>
    </w:rPr>
  </w:style>
  <w:style w:type="character" w:customStyle="1" w:styleId="FuzeileZchn">
    <w:name w:val="Fußzeile Zchn"/>
    <w:basedOn w:val="Absatz-Standardschriftart"/>
    <w:link w:val="Fuzeile"/>
    <w:semiHidden/>
    <w:locked/>
    <w:rPr>
      <w:rFonts w:ascii="Arial" w:hAnsi="Arial" w:cs="Times New Roman"/>
      <w:color w:val="000000"/>
      <w:sz w:val="24"/>
      <w:szCs w:val="24"/>
      <w:lang w:val="en-GB" w:eastAsia="x-none"/>
    </w:rPr>
  </w:style>
  <w:style w:type="character" w:styleId="Seitenzahl">
    <w:name w:val="page number"/>
    <w:basedOn w:val="Absatz-Standardschriftart"/>
    <w:rPr>
      <w:rFonts w:ascii="Siemens Sans" w:hAnsi="Siemens Sans" w:cs="Times New Roman"/>
      <w:sz w:val="16"/>
      <w:lang w:val="en-GB" w:eastAsia="x-none"/>
    </w:rPr>
  </w:style>
  <w:style w:type="paragraph" w:styleId="Verzeichnis3">
    <w:name w:val="toc 3"/>
    <w:basedOn w:val="Standard"/>
    <w:next w:val="Standard"/>
    <w:autoRedefine/>
    <w:uiPriority w:val="39"/>
    <w:pPr>
      <w:spacing w:before="60"/>
      <w:ind w:left="227"/>
    </w:pPr>
    <w:rPr>
      <w:color w:val="B1AFA1"/>
      <w:szCs w:val="26"/>
    </w:rPr>
  </w:style>
  <w:style w:type="paragraph" w:customStyle="1" w:styleId="PartX">
    <w:name w:val="Part_X"/>
    <w:pPr>
      <w:spacing w:before="400"/>
      <w:ind w:left="851"/>
      <w:jc w:val="center"/>
    </w:pPr>
    <w:rPr>
      <w:rFonts w:ascii="Siemens Sans" w:hAnsi="Siemens Sans"/>
      <w:color w:val="000000"/>
      <w:sz w:val="32"/>
      <w:lang w:val="en-GB" w:eastAsia="en-US"/>
    </w:rPr>
  </w:style>
  <w:style w:type="paragraph" w:customStyle="1" w:styleId="PSD">
    <w:name w:val="PSD"/>
    <w:pPr>
      <w:spacing w:before="400"/>
      <w:ind w:left="851"/>
      <w:jc w:val="center"/>
    </w:pPr>
    <w:rPr>
      <w:rFonts w:ascii="Siemens Sans" w:hAnsi="Siemens Sans"/>
      <w:color w:val="000000"/>
      <w:sz w:val="32"/>
      <w:lang w:val="en-GB" w:eastAsia="en-US"/>
    </w:rPr>
  </w:style>
  <w:style w:type="paragraph" w:customStyle="1" w:styleId="Bullets">
    <w:name w:val="Bullets"/>
    <w:basedOn w:val="Standard"/>
    <w:pPr>
      <w:numPr>
        <w:numId w:val="4"/>
      </w:numPr>
    </w:pPr>
    <w:rPr>
      <w:color w:val="auto"/>
      <w:lang w:val="de-DE"/>
    </w:rPr>
  </w:style>
  <w:style w:type="paragraph" w:customStyle="1" w:styleId="ListenAuto">
    <w:name w:val="Listen_Auto"/>
    <w:basedOn w:val="Standard"/>
    <w:pPr>
      <w:numPr>
        <w:numId w:val="5"/>
      </w:numPr>
    </w:pPr>
  </w:style>
  <w:style w:type="paragraph" w:customStyle="1" w:styleId="ListenManuel">
    <w:name w:val="Listen_Manuel"/>
    <w:basedOn w:val="Standard"/>
    <w:pPr>
      <w:ind w:left="431" w:hanging="431"/>
    </w:pPr>
  </w:style>
  <w:style w:type="paragraph" w:customStyle="1" w:styleId="Figure">
    <w:name w:val="Figure"/>
    <w:next w:val="Standard"/>
    <w:pPr>
      <w:spacing w:before="120"/>
    </w:pPr>
    <w:rPr>
      <w:rFonts w:ascii="Siemens Sans" w:hAnsi="Siemens Sans"/>
      <w:i/>
      <w:sz w:val="16"/>
      <w:lang w:val="en-GB" w:eastAsia="en-US"/>
    </w:rPr>
  </w:style>
  <w:style w:type="paragraph" w:customStyle="1" w:styleId="PullQuote">
    <w:name w:val="Pull Quote"/>
    <w:next w:val="Standard"/>
    <w:pPr>
      <w:pBdr>
        <w:top w:val="single" w:sz="24" w:space="1" w:color="46166B"/>
        <w:bottom w:val="single" w:sz="12" w:space="1" w:color="999999"/>
      </w:pBdr>
      <w:spacing w:before="120" w:after="120"/>
      <w:ind w:left="851"/>
      <w:jc w:val="center"/>
    </w:pPr>
    <w:rPr>
      <w:rFonts w:ascii="Siemens Sans" w:hAnsi="Siemens Sans"/>
      <w:b/>
      <w:sz w:val="24"/>
      <w:lang w:eastAsia="en-US"/>
    </w:rPr>
  </w:style>
  <w:style w:type="paragraph" w:customStyle="1" w:styleId="TableTitel">
    <w:name w:val="Table Titel"/>
    <w:pPr>
      <w:spacing w:before="60" w:after="60"/>
      <w:ind w:left="57"/>
    </w:pPr>
    <w:rPr>
      <w:rFonts w:ascii="Siemens Sans" w:hAnsi="Siemens Sans"/>
      <w:b/>
      <w:color w:val="FFFFFF" w:themeColor="background1"/>
      <w:sz w:val="18"/>
      <w:lang w:val="en-GB" w:eastAsia="en-US"/>
    </w:rPr>
  </w:style>
  <w:style w:type="paragraph" w:customStyle="1" w:styleId="TableContent">
    <w:name w:val="Table Content"/>
    <w:pPr>
      <w:spacing w:before="60" w:after="60"/>
      <w:ind w:left="57"/>
    </w:pPr>
    <w:rPr>
      <w:rFonts w:ascii="Siemens Sans" w:hAnsi="Siemens Sans"/>
      <w:sz w:val="18"/>
      <w:lang w:val="en-GB" w:eastAsia="en-US"/>
    </w:rPr>
  </w:style>
  <w:style w:type="paragraph" w:customStyle="1" w:styleId="TableSubtitel">
    <w:name w:val="Table Subtitel"/>
    <w:pPr>
      <w:spacing w:before="120" w:after="120"/>
      <w:ind w:left="113"/>
    </w:pPr>
    <w:rPr>
      <w:rFonts w:ascii="Siemens Sans" w:hAnsi="Siemens Sans"/>
      <w:b/>
      <w:lang w:val="en-GB" w:eastAsia="en-US"/>
    </w:rPr>
  </w:style>
  <w:style w:type="paragraph" w:customStyle="1" w:styleId="BulletFirst">
    <w:name w:val="Bullet First"/>
    <w:basedOn w:val="Bullets"/>
    <w:next w:val="Bullets"/>
    <w:pPr>
      <w:spacing w:before="280"/>
    </w:pPr>
    <w:rPr>
      <w:lang w:val="en-GB"/>
    </w:rPr>
  </w:style>
  <w:style w:type="paragraph" w:styleId="Verzeichnis1">
    <w:name w:val="toc 1"/>
    <w:basedOn w:val="Standard"/>
    <w:next w:val="Standard"/>
    <w:autoRedefine/>
    <w:uiPriority w:val="39"/>
    <w:pPr>
      <w:tabs>
        <w:tab w:val="left" w:pos="227"/>
        <w:tab w:val="right" w:leader="dot" w:pos="9639"/>
      </w:tabs>
      <w:spacing w:before="120"/>
      <w:ind w:left="340" w:hanging="340"/>
    </w:pPr>
    <w:rPr>
      <w:b/>
      <w:bCs/>
      <w:caps/>
      <w:noProof/>
      <w:color w:val="005B81"/>
      <w:szCs w:val="26"/>
      <w:lang w:val="de-DE"/>
    </w:rPr>
  </w:style>
  <w:style w:type="paragraph" w:styleId="Verzeichnis2">
    <w:name w:val="toc 2"/>
    <w:basedOn w:val="Standard"/>
    <w:next w:val="Standard"/>
    <w:autoRedefine/>
    <w:uiPriority w:val="39"/>
    <w:pPr>
      <w:tabs>
        <w:tab w:val="left" w:pos="640"/>
        <w:tab w:val="right" w:leader="dot" w:pos="9854"/>
      </w:tabs>
      <w:spacing w:before="60"/>
      <w:ind w:left="227"/>
    </w:pPr>
    <w:rPr>
      <w:bCs/>
      <w:noProof/>
      <w:color w:val="B1AFA1"/>
      <w:szCs w:val="26"/>
      <w:lang w:val="de-DE"/>
    </w:rPr>
  </w:style>
  <w:style w:type="paragraph" w:styleId="Verzeichnis4">
    <w:name w:val="toc 4"/>
    <w:basedOn w:val="Standard"/>
    <w:next w:val="Standard"/>
    <w:autoRedefine/>
    <w:uiPriority w:val="39"/>
    <w:pPr>
      <w:tabs>
        <w:tab w:val="left" w:pos="940"/>
        <w:tab w:val="right" w:leader="dot" w:pos="9854"/>
      </w:tabs>
      <w:spacing w:before="60"/>
      <w:ind w:left="227"/>
    </w:pPr>
    <w:rPr>
      <w:color w:val="B1AFA1"/>
      <w:szCs w:val="26"/>
    </w:rPr>
  </w:style>
  <w:style w:type="paragraph" w:styleId="Verzeichnis5">
    <w:name w:val="toc 5"/>
    <w:basedOn w:val="Standard"/>
    <w:next w:val="Standard"/>
    <w:autoRedefine/>
    <w:uiPriority w:val="39"/>
    <w:pPr>
      <w:spacing w:before="60"/>
      <w:ind w:left="227"/>
    </w:pPr>
    <w:rPr>
      <w:color w:val="A9A998"/>
      <w:szCs w:val="26"/>
    </w:rPr>
  </w:style>
  <w:style w:type="paragraph" w:styleId="Verzeichnis6">
    <w:name w:val="toc 6"/>
    <w:basedOn w:val="Standard"/>
    <w:next w:val="Standard"/>
    <w:autoRedefine/>
    <w:semiHidden/>
    <w:pPr>
      <w:spacing w:before="60"/>
      <w:ind w:left="170"/>
    </w:pPr>
    <w:rPr>
      <w:szCs w:val="26"/>
    </w:rPr>
  </w:style>
  <w:style w:type="paragraph" w:styleId="Verzeichnis7">
    <w:name w:val="toc 7"/>
    <w:basedOn w:val="Standard"/>
    <w:next w:val="Standard"/>
    <w:autoRedefine/>
    <w:semiHidden/>
    <w:pPr>
      <w:spacing w:before="60"/>
      <w:ind w:left="170"/>
    </w:pPr>
    <w:rPr>
      <w:szCs w:val="26"/>
    </w:rPr>
  </w:style>
  <w:style w:type="paragraph" w:styleId="Verzeichnis8">
    <w:name w:val="toc 8"/>
    <w:basedOn w:val="Standard"/>
    <w:next w:val="Standard"/>
    <w:autoRedefine/>
    <w:semiHidden/>
    <w:rPr>
      <w:rFonts w:ascii="Times New Roman" w:hAnsi="Times New Roman"/>
      <w:szCs w:val="26"/>
    </w:rPr>
  </w:style>
  <w:style w:type="paragraph" w:styleId="Verzeichnis9">
    <w:name w:val="toc 9"/>
    <w:basedOn w:val="Standard"/>
    <w:next w:val="Standard"/>
    <w:autoRedefine/>
    <w:semiHidden/>
    <w:rPr>
      <w:rFonts w:ascii="Times New Roman" w:hAnsi="Times New Roman"/>
      <w:szCs w:val="26"/>
    </w:rPr>
  </w:style>
  <w:style w:type="character" w:styleId="Hyperlink">
    <w:name w:val="Hyperlink"/>
    <w:basedOn w:val="Absatz-Standardschriftart"/>
    <w:rPr>
      <w:rFonts w:cs="Times New Roman"/>
      <w:color w:val="000000" w:themeColor="text1"/>
      <w:u w:val="none"/>
    </w:rPr>
  </w:style>
  <w:style w:type="table" w:customStyle="1" w:styleId="Standardtabelle">
    <w:name w:val="Standardtabelle"/>
    <w:rPr>
      <w:rFonts w:ascii="Arial Narrow" w:hAnsi="Arial Narrow"/>
      <w:lang w:val="en-US" w:eastAsia="en-US"/>
    </w:rPr>
    <w:tblPr>
      <w:tblInd w:w="0" w:type="dxa"/>
      <w:tblBorders>
        <w:top w:val="single" w:sz="4" w:space="0" w:color="46166B"/>
        <w:bottom w:val="single" w:sz="4" w:space="0" w:color="46166B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bildungsverzeichnis">
    <w:name w:val="table of figures"/>
    <w:basedOn w:val="Standard"/>
    <w:next w:val="Standard"/>
    <w:semiHidden/>
    <w:pPr>
      <w:spacing w:before="120"/>
      <w:ind w:left="403" w:hanging="403"/>
    </w:pPr>
  </w:style>
  <w:style w:type="paragraph" w:customStyle="1" w:styleId="Organigramm">
    <w:name w:val="Organigramm"/>
    <w:pPr>
      <w:spacing w:before="120"/>
      <w:ind w:left="851"/>
      <w:jc w:val="center"/>
    </w:pPr>
    <w:rPr>
      <w:rFonts w:ascii="Siemens Sans" w:hAnsi="Siemens Sans"/>
      <w:lang w:eastAsia="en-US"/>
    </w:rPr>
  </w:style>
  <w:style w:type="paragraph" w:customStyle="1" w:styleId="TblofContent">
    <w:name w:val="Tbl_of_Content"/>
    <w:next w:val="Standard"/>
    <w:pPr>
      <w:spacing w:before="360" w:after="240"/>
    </w:pPr>
    <w:rPr>
      <w:rFonts w:ascii="Siemens Sans" w:hAnsi="Siemens Sans"/>
      <w:color w:val="005B81"/>
      <w:sz w:val="44"/>
      <w:lang w:val="en-GB" w:eastAsia="en-US"/>
    </w:rPr>
  </w:style>
  <w:style w:type="table" w:styleId="Tabellenraster">
    <w:name w:val="Table Grid"/>
    <w:basedOn w:val="NormaleTabelle"/>
    <w:pPr>
      <w:spacing w:before="20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2black">
    <w:name w:val="header_2 black"/>
    <w:basedOn w:val="Standard"/>
    <w:rPr>
      <w:noProof/>
      <w:sz w:val="24"/>
      <w:lang w:val="en-US"/>
    </w:rPr>
  </w:style>
  <w:style w:type="paragraph" w:customStyle="1" w:styleId="Titel1lila">
    <w:name w:val="Titel_1_lila"/>
    <w:basedOn w:val="Standard"/>
    <w:pPr>
      <w:spacing w:before="3020" w:line="360" w:lineRule="auto"/>
      <w:ind w:left="851"/>
      <w:jc w:val="both"/>
    </w:pPr>
    <w:rPr>
      <w:b/>
      <w:bCs/>
      <w:color w:val="46166B"/>
      <w:sz w:val="32"/>
      <w:szCs w:val="20"/>
    </w:rPr>
  </w:style>
  <w:style w:type="paragraph" w:customStyle="1" w:styleId="Titel2Black">
    <w:name w:val="Titel_2_Black"/>
    <w:basedOn w:val="Standard"/>
    <w:link w:val="Titel2BlackChar"/>
    <w:pPr>
      <w:ind w:left="851"/>
      <w:jc w:val="both"/>
    </w:pPr>
    <w:rPr>
      <w:rFonts w:ascii="Arial Black" w:hAnsi="Arial Black"/>
      <w:sz w:val="32"/>
      <w:szCs w:val="20"/>
    </w:rPr>
  </w:style>
  <w:style w:type="character" w:customStyle="1" w:styleId="Titel2BlackChar">
    <w:name w:val="Titel_2_Black Char"/>
    <w:basedOn w:val="Absatz-Standardschriftart"/>
    <w:link w:val="Titel2Black"/>
    <w:locked/>
    <w:rPr>
      <w:rFonts w:ascii="Arial Black" w:hAnsi="Arial Black" w:cs="Times New Roman"/>
      <w:color w:val="000000"/>
      <w:sz w:val="32"/>
      <w:lang w:val="en-GB" w:eastAsia="en-US" w:bidi="ar-SA"/>
    </w:rPr>
  </w:style>
  <w:style w:type="paragraph" w:styleId="Sprechblasentext">
    <w:name w:val="Balloon Text"/>
    <w:basedOn w:val="Standard"/>
    <w:link w:val="SprechblasentextZchn"/>
    <w:semiHidden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locked/>
    <w:rPr>
      <w:rFonts w:cs="Times New Roman"/>
      <w:color w:val="000000"/>
      <w:sz w:val="2"/>
      <w:lang w:val="en-GB" w:eastAsia="x-none"/>
    </w:rPr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TableContentwhite">
    <w:name w:val="Table Content (white)"/>
    <w:basedOn w:val="TableContent"/>
    <w:qFormat/>
    <w:rPr>
      <w:b/>
      <w:noProof/>
      <w:color w:val="FFFFFF" w:themeColor="background1"/>
      <w:lang w:val="en-US"/>
    </w:rPr>
  </w:style>
  <w:style w:type="paragraph" w:customStyle="1" w:styleId="FPTitle">
    <w:name w:val="FP Title"/>
    <w:basedOn w:val="Standard"/>
    <w:qFormat/>
    <w:pPr>
      <w:spacing w:before="10320"/>
    </w:pPr>
    <w:rPr>
      <w:color w:val="FFFFFF" w:themeColor="background1"/>
      <w:sz w:val="72"/>
      <w:szCs w:val="72"/>
    </w:rPr>
  </w:style>
  <w:style w:type="paragraph" w:customStyle="1" w:styleId="FPSubtitle">
    <w:name w:val="FP Subtitle"/>
    <w:basedOn w:val="Standard"/>
    <w:qFormat/>
    <w:pPr>
      <w:spacing w:before="420"/>
    </w:pPr>
    <w:rPr>
      <w:b/>
      <w:color w:val="FFFFFF" w:themeColor="background1"/>
      <w:sz w:val="26"/>
      <w:szCs w:val="26"/>
    </w:rPr>
  </w:style>
  <w:style w:type="paragraph" w:customStyle="1" w:styleId="Copyright">
    <w:name w:val="Copyright"/>
    <w:basedOn w:val="Standard"/>
    <w:qFormat/>
    <w:rPr>
      <w:noProof/>
      <w:sz w:val="13"/>
      <w:lang w:val="en-US"/>
    </w:rPr>
  </w:style>
  <w:style w:type="paragraph" w:customStyle="1" w:styleId="TitleHeadline">
    <w:name w:val="Title Headline"/>
    <w:basedOn w:val="Standard"/>
    <w:qFormat/>
    <w:rPr>
      <w:color w:val="FFFFFF" w:themeColor="background1"/>
      <w:spacing w:val="-14"/>
      <w:sz w:val="60"/>
      <w:szCs w:val="60"/>
    </w:rPr>
  </w:style>
  <w:style w:type="paragraph" w:customStyle="1" w:styleId="TitleText1">
    <w:name w:val="Title Text 1"/>
    <w:basedOn w:val="TitleHeadline"/>
    <w:next w:val="TitleText2"/>
    <w:qFormat/>
    <w:pPr>
      <w:spacing w:before="180"/>
    </w:pPr>
    <w:rPr>
      <w:b/>
      <w:sz w:val="28"/>
    </w:rPr>
  </w:style>
  <w:style w:type="paragraph" w:customStyle="1" w:styleId="TitleText2">
    <w:name w:val="Title Text 2"/>
    <w:basedOn w:val="TitleHeadline"/>
    <w:qFormat/>
    <w:rPr>
      <w:b/>
      <w:sz w:val="28"/>
    </w:rPr>
  </w:style>
  <w:style w:type="paragraph" w:customStyle="1" w:styleId="Infotext">
    <w:name w:val="Infotext"/>
    <w:basedOn w:val="Standard"/>
    <w:qFormat/>
    <w:pPr>
      <w:spacing w:before="20"/>
    </w:pPr>
    <w:rPr>
      <w:lang w:val="de-DE"/>
    </w:rPr>
  </w:style>
  <w:style w:type="paragraph" w:customStyle="1" w:styleId="TableContentBullet">
    <w:name w:val="Table Content Bullet"/>
    <w:basedOn w:val="TableContent"/>
    <w:qFormat/>
    <w:pPr>
      <w:numPr>
        <w:numId w:val="16"/>
      </w:numPr>
    </w:pPr>
    <w:rPr>
      <w:noProof/>
      <w:lang w:val="en-US"/>
    </w:rPr>
  </w:style>
  <w:style w:type="paragraph" w:customStyle="1" w:styleId="TableContentgrey">
    <w:name w:val="Table Content (grey)"/>
    <w:basedOn w:val="TableContentwhite"/>
    <w:qFormat/>
    <w:rPr>
      <w:color w:val="8CA3AF"/>
    </w:rPr>
  </w:style>
  <w:style w:type="paragraph" w:customStyle="1" w:styleId="Textlegal">
    <w:name w:val="Text legal"/>
    <w:basedOn w:val="TableContent"/>
    <w:qFormat/>
    <w:rPr>
      <w:noProof/>
      <w:sz w:val="13"/>
      <w:lang w:val="de-DE"/>
    </w:rPr>
  </w:style>
  <w:style w:type="paragraph" w:customStyle="1" w:styleId="TextAddress">
    <w:name w:val="Text Address"/>
    <w:basedOn w:val="TableContent"/>
    <w:qFormat/>
    <w:rPr>
      <w:noProof/>
      <w:sz w:val="15"/>
      <w:lang w:val="de-DE"/>
    </w:rPr>
  </w:style>
  <w:style w:type="paragraph" w:customStyle="1" w:styleId="medapstxt05">
    <w:name w:val="medaps_txt_05"/>
    <w:basedOn w:val="Standard"/>
    <w:pPr>
      <w:spacing w:before="90" w:after="90"/>
    </w:pPr>
    <w:rPr>
      <w:rFonts w:ascii="Times New Roman" w:hAnsi="Times New Roman"/>
      <w:color w:val="333333"/>
      <w:sz w:val="17"/>
      <w:szCs w:val="17"/>
      <w:lang w:val="en-US"/>
    </w:rPr>
  </w:style>
  <w:style w:type="paragraph" w:customStyle="1" w:styleId="cell">
    <w:name w:val="cell"/>
    <w:basedOn w:val="Standard"/>
    <w:rPr>
      <w:rFonts w:ascii="Times New Roman" w:hAnsi="Times New Roman"/>
      <w:color w:val="333333"/>
      <w:sz w:val="24"/>
      <w:lang w:val="en-US"/>
    </w:rPr>
  </w:style>
  <w:style w:type="paragraph" w:styleId="Listenabsatz">
    <w:name w:val="List Paragraph"/>
    <w:basedOn w:val="Standard"/>
    <w:uiPriority w:val="34"/>
    <w:qFormat/>
    <w:pPr>
      <w:ind w:left="720"/>
      <w:contextualSpacing/>
    </w:pPr>
  </w:style>
  <w:style w:type="character" w:styleId="BesuchterHyperlink">
    <w:name w:val="FollowedHyperlink"/>
    <w:basedOn w:val="Absatz-Standardschriftart"/>
    <w:locked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99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1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136018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16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76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05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27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yperlink" Target="http://w3app.siemens.com/mcms/infocenter/dokumentencenter/sc/ic/Documentsu20Brochures/IE_Verkabelungstechnik_DE_Web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siemens.de/tia-selection-tool/start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http://w3app.siemens.com/mcms/infocenter/dokumentencenter/sc/ic/InfocenterLanguagePacks/Unmanaged-IE-Switches/Bestelluebersicht_Unmanaged_Switches.pdf" TargetMode="External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3.siemens.com/mcms/industrial-communication/de/ie/industrial-ethernet-switches-medienkonverter/Seiten/scalance-x-000-unmanaged.aspx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3.siemens.com/mcms/industrial-communication/de/ie/industrial-ethernet-switches-medienkonverter/Seiten/scalance-x-000-unmanaged.aspx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003DW8E\AppData\Local\Microsoft\Windows\Temporary%20Internet%20Files\Content.Outlook\FHUR6KNG\EGH_75200_Template_Produkt-Basisinformationen_v3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B17B21-9E1E-4C18-B7A2-7E65B3F13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EGH_75200_Template_Produkt-Basisinformationen_v3.dotx</Template>
  <TotalTime>0</TotalTime>
  <Pages>2</Pages>
  <Words>598</Words>
  <Characters>4528</Characters>
  <Application>Microsoft Office Word</Application>
  <DocSecurity>0</DocSecurity>
  <Lines>37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Template</vt:lpstr>
    </vt:vector>
  </TitlesOfParts>
  <Company>Siemens AG</Company>
  <LinksUpToDate>false</LinksUpToDate>
  <CharactersWithSpaces>5116</CharactersWithSpaces>
  <SharedDoc>false</SharedDoc>
  <HLinks>
    <vt:vector size="24" baseType="variant">
      <vt:variant>
        <vt:i4>1114169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_Toc168390931</vt:lpwstr>
      </vt:variant>
      <vt:variant>
        <vt:i4>1114169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_Toc168390930</vt:lpwstr>
      </vt:variant>
      <vt:variant>
        <vt:i4>1048633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_Toc168390929</vt:lpwstr>
      </vt:variant>
      <vt:variant>
        <vt:i4>1179705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_Toc168390900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</dc:title>
  <dc:creator>Lohrmann, Kristina</dc:creator>
  <cp:keywords>C_Restricted</cp:keywords>
  <dc:description>Template build by tianberlin</dc:description>
  <cp:lastModifiedBy>Fenske, Cordula</cp:lastModifiedBy>
  <cp:revision>12</cp:revision>
  <cp:lastPrinted>2018-04-18T10:04:00Z</cp:lastPrinted>
  <dcterms:created xsi:type="dcterms:W3CDTF">2018-04-18T10:04:00Z</dcterms:created>
  <dcterms:modified xsi:type="dcterms:W3CDTF">2018-06-26T07:45:00Z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 Confidentiality">
    <vt:lpwstr>Restricted</vt:lpwstr>
  </property>
  <property fmtid="{D5CDD505-2E9C-101B-9397-08002B2CF9AE}" pid="3" name="_AdHocReviewCycleID">
    <vt:i4>2080654858</vt:i4>
  </property>
  <property fmtid="{D5CDD505-2E9C-101B-9397-08002B2CF9AE}" pid="4" name="_NewReviewCycle">
    <vt:lpwstr/>
  </property>
  <property fmtid="{D5CDD505-2E9C-101B-9397-08002B2CF9AE}" pid="5" name="_EmailSubject">
    <vt:lpwstr>для сайта и рассылки по CI</vt:lpwstr>
  </property>
  <property fmtid="{D5CDD505-2E9C-101B-9397-08002B2CF9AE}" pid="6" name="_AuthorEmail">
    <vt:lpwstr>dmitry.gavrikov@siemens.com</vt:lpwstr>
  </property>
  <property fmtid="{D5CDD505-2E9C-101B-9397-08002B2CF9AE}" pid="7" name="_AuthorEmailDisplayName">
    <vt:lpwstr>Gavrikov, Dmitry (RC-RU PD PA CI)</vt:lpwstr>
  </property>
</Properties>
</file>