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0F87" w:rsidRDefault="00590F87" w:rsidP="00180058">
      <w:pPr>
        <w:tabs>
          <w:tab w:val="left" w:pos="570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-426085</wp:posOffset>
            </wp:positionV>
            <wp:extent cx="7590155" cy="10583545"/>
            <wp:effectExtent l="19050" t="0" r="0" b="0"/>
            <wp:wrapTight wrapText="bothSides">
              <wp:wrapPolygon edited="0">
                <wp:start x="-54" y="0"/>
                <wp:lineTo x="-54" y="21578"/>
                <wp:lineTo x="21577" y="21578"/>
                <wp:lineTo x="21577" y="0"/>
                <wp:lineTo x="-54" y="0"/>
              </wp:wrapPolygon>
            </wp:wrapTight>
            <wp:docPr id="1" name="Рисунок 1" descr="C:\Users\Галина\Downloads\IMG_20201102_160613_resized_20201102_040653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ownloads\IMG_20201102_160613_resized_20201102_0406534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355" t="5017" r="4213" b="2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155" cy="1058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1. Общие положения</w:t>
      </w: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 Настоящее Положение  разработано в соответствии с требованиями трудового законодательства и иных нормативно – правовых актов, содержащих нормы трудового права.</w:t>
      </w: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 Положение определяет порядок и условия оплаты труда в муниципальном казенном учреждении дополнительного образования «Дом творчества» (далее МКУ ДТ).</w:t>
      </w: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 Условия оплаты труда, включая размер оклада (ставки) работника (рабочего), компенсационных выплат и стимулирующих выплат являются обязательными для включения в трудовой договор.</w:t>
      </w: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1.4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>
        <w:rPr>
          <w:rFonts w:ascii="Times New Roman" w:hAnsi="Times New Roman" w:cs="Times New Roman"/>
          <w:sz w:val="24"/>
          <w:szCs w:val="24"/>
        </w:rPr>
        <w:t>ри утверждении Правительством Российской Федерации базовых должностных окладов (базовых окладов) по профессиональным квалификационным группам (далее ПКТ), должностные оклады работников (рабочих), входящих в эти ПКТ, устанавливаются в размере не ниже соответствующих базовых должностных окладов (базовых окладов).</w:t>
      </w: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1.5 Оплата труда работников, занятых по совместительству, а также на </w:t>
      </w:r>
      <w:proofErr w:type="gramStart"/>
      <w:r>
        <w:rPr>
          <w:rFonts w:ascii="Times New Roman" w:hAnsi="Times New Roman" w:cs="Times New Roman"/>
          <w:sz w:val="24"/>
          <w:szCs w:val="24"/>
        </w:rPr>
        <w:t>условиях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неполного рабочего дня или неполной рабочей недели, производится пропорционально отработанному времени, либо в зависимости от выполненного объема работ. Определение размеров оклада по основной должности, а также по должности, занимаемой в порядке совместительства, производится раздельно по каждой должности (виду работ).</w:t>
      </w: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Порядок и условия оплаты труда работников МКУ ДТ</w:t>
      </w: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 Должностные оклады работников МКУ ДТ устанавливаются на основе отнесения занимаемых ими должностей к квалификационным уровням профессиональных квалификационных групп (далее ПКГ), утвержденным приказом Министерства здравоохранения и социального развития Российской Федерации от 05.05.2008 №216н «Об утверждении профессиональных квалификационных групп должностей работников образования».</w:t>
      </w: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0058" w:rsidRDefault="00180058" w:rsidP="001800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Профессиональные квалификационные группы и должностные оклады работников МКУ ДТ</w:t>
      </w:r>
    </w:p>
    <w:tbl>
      <w:tblPr>
        <w:tblStyle w:val="a3"/>
        <w:tblW w:w="0" w:type="auto"/>
        <w:tblInd w:w="0" w:type="dxa"/>
        <w:tblLook w:val="04A0"/>
      </w:tblPr>
      <w:tblGrid>
        <w:gridCol w:w="5341"/>
        <w:gridCol w:w="5341"/>
      </w:tblGrid>
      <w:tr w:rsidR="00180058" w:rsidTr="00180058">
        <w:tc>
          <w:tcPr>
            <w:tcW w:w="5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058" w:rsidRDefault="001800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ПКТ</w:t>
            </w:r>
          </w:p>
        </w:tc>
        <w:tc>
          <w:tcPr>
            <w:tcW w:w="5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058" w:rsidRDefault="001800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Должностной оклад,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руб</w:t>
            </w:r>
            <w:proofErr w:type="spellEnd"/>
          </w:p>
        </w:tc>
      </w:tr>
      <w:tr w:rsidR="00180058" w:rsidTr="00180058">
        <w:tc>
          <w:tcPr>
            <w:tcW w:w="1068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058" w:rsidRDefault="001800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Должности педагогических работников</w:t>
            </w:r>
          </w:p>
        </w:tc>
      </w:tr>
      <w:tr w:rsidR="00180058" w:rsidTr="00180058">
        <w:tc>
          <w:tcPr>
            <w:tcW w:w="1068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058" w:rsidRDefault="001800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Четвертый  квалификационный уровень</w:t>
            </w:r>
          </w:p>
        </w:tc>
      </w:tr>
      <w:tr w:rsidR="00180058" w:rsidTr="00180058">
        <w:tc>
          <w:tcPr>
            <w:tcW w:w="5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058" w:rsidRDefault="001800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методист</w:t>
            </w:r>
          </w:p>
        </w:tc>
        <w:tc>
          <w:tcPr>
            <w:tcW w:w="5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058" w:rsidRDefault="001800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8609</w:t>
            </w:r>
          </w:p>
        </w:tc>
      </w:tr>
    </w:tbl>
    <w:p w:rsidR="00180058" w:rsidRDefault="00180058" w:rsidP="001800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0" w:type="dxa"/>
        <w:tblLook w:val="04A0"/>
      </w:tblPr>
      <w:tblGrid>
        <w:gridCol w:w="5341"/>
        <w:gridCol w:w="5341"/>
      </w:tblGrid>
      <w:tr w:rsidR="00180058" w:rsidTr="00180058">
        <w:tc>
          <w:tcPr>
            <w:tcW w:w="5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058" w:rsidRDefault="001800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ПКТ</w:t>
            </w:r>
          </w:p>
        </w:tc>
        <w:tc>
          <w:tcPr>
            <w:tcW w:w="5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058" w:rsidRDefault="001800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Должностной оклад,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руб</w:t>
            </w:r>
            <w:proofErr w:type="spellEnd"/>
          </w:p>
        </w:tc>
      </w:tr>
      <w:tr w:rsidR="00180058" w:rsidTr="00180058">
        <w:tc>
          <w:tcPr>
            <w:tcW w:w="1068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058" w:rsidRDefault="001800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Должности педагогических работников</w:t>
            </w:r>
          </w:p>
        </w:tc>
      </w:tr>
      <w:tr w:rsidR="00180058" w:rsidTr="00180058">
        <w:tc>
          <w:tcPr>
            <w:tcW w:w="1068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058" w:rsidRDefault="001800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Третий квалификационный уровень</w:t>
            </w:r>
          </w:p>
        </w:tc>
      </w:tr>
      <w:tr w:rsidR="00180058" w:rsidTr="00180058">
        <w:tc>
          <w:tcPr>
            <w:tcW w:w="5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058" w:rsidRDefault="001800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  <w:tc>
          <w:tcPr>
            <w:tcW w:w="5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058" w:rsidRDefault="001800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8462</w:t>
            </w:r>
          </w:p>
        </w:tc>
      </w:tr>
    </w:tbl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0" w:type="dxa"/>
        <w:tblLook w:val="04A0"/>
      </w:tblPr>
      <w:tblGrid>
        <w:gridCol w:w="5341"/>
        <w:gridCol w:w="5341"/>
      </w:tblGrid>
      <w:tr w:rsidR="00180058" w:rsidTr="00180058">
        <w:tc>
          <w:tcPr>
            <w:tcW w:w="5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058" w:rsidRDefault="001800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ПКТ</w:t>
            </w:r>
          </w:p>
        </w:tc>
        <w:tc>
          <w:tcPr>
            <w:tcW w:w="5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058" w:rsidRDefault="001800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Должностной оклад,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руб</w:t>
            </w:r>
            <w:proofErr w:type="spellEnd"/>
          </w:p>
        </w:tc>
      </w:tr>
      <w:tr w:rsidR="00180058" w:rsidTr="00180058">
        <w:tc>
          <w:tcPr>
            <w:tcW w:w="1068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058" w:rsidRDefault="001800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Профессиональная квалификационная группа должностей педагогических работников</w:t>
            </w:r>
          </w:p>
        </w:tc>
      </w:tr>
      <w:tr w:rsidR="00180058" w:rsidTr="00180058">
        <w:tc>
          <w:tcPr>
            <w:tcW w:w="1068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058" w:rsidRDefault="001800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Второй квалификационный уровень</w:t>
            </w:r>
          </w:p>
        </w:tc>
      </w:tr>
      <w:tr w:rsidR="00180058" w:rsidTr="00180058">
        <w:tc>
          <w:tcPr>
            <w:tcW w:w="5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058" w:rsidRDefault="001800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  <w:tc>
          <w:tcPr>
            <w:tcW w:w="5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058" w:rsidRDefault="001800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8302</w:t>
            </w:r>
          </w:p>
        </w:tc>
      </w:tr>
    </w:tbl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зависимости от условий труда, работникам устанавливаются следующие компенсационные выплаты:</w:t>
      </w: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2.2.1  доплата за совмещение профессий (должностей);</w:t>
      </w: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2.2.2  доплата за расширение зоны обслуживания; </w:t>
      </w: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2.2.3  доплата за увеличение объема работы или исполнение обязанностей временно отсутствующего работника без освобождения от  работы, определенной трудовым договором;</w:t>
      </w: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2.2.4  доплата за сверхурочную работу;</w:t>
      </w: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2.2.5  надбавка за квалификационную категорию.</w:t>
      </w: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 Порядок и условия установления компенсационных выплат предусмотрены в разделе 4 настоящего Положения.</w:t>
      </w: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целью стимулирования к качественному результату труда, к повышению эффективности осуществления профессиональной деятельности и поощрения за выполненную работу, работникам устанавливаются следующие стимулирующие выплаты:</w:t>
      </w: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2.4.1  персональная поощрительная выплата;</w:t>
      </w: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2.4.2  поощрительная выплата по итогам работы (полугодие);</w:t>
      </w: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2.4.3  единовременная поощрительная выплата;</w:t>
      </w: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2.4.4  поощрительная выплата за высокие результаты работы.</w:t>
      </w: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 Порядок и условия установления стимулирующих выплат предусмотрены в разделе 5 настоящего Положения.</w:t>
      </w: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Порядок и условия оплаты труда работников обслуживающего персонала МКУ ДТ</w:t>
      </w: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 Оклады рабочих устанавливаются в зависимости от разрядов работ в соответствии с Единым тарифно-квалификационным справочником работ профессий рабочих (далее – ЕТКС)</w:t>
      </w: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0" w:type="dxa"/>
        <w:tblLook w:val="04A0"/>
      </w:tblPr>
      <w:tblGrid>
        <w:gridCol w:w="5341"/>
        <w:gridCol w:w="5341"/>
      </w:tblGrid>
      <w:tr w:rsidR="00180058" w:rsidTr="00180058">
        <w:tc>
          <w:tcPr>
            <w:tcW w:w="5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058" w:rsidRDefault="001800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Разряд работ</w:t>
            </w:r>
          </w:p>
        </w:tc>
        <w:tc>
          <w:tcPr>
            <w:tcW w:w="5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058" w:rsidRDefault="001800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Оклад, руб.</w:t>
            </w:r>
          </w:p>
        </w:tc>
      </w:tr>
      <w:tr w:rsidR="00180058" w:rsidTr="00180058">
        <w:tc>
          <w:tcPr>
            <w:tcW w:w="5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058" w:rsidRDefault="001800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разряд работ</w:t>
            </w:r>
          </w:p>
        </w:tc>
        <w:tc>
          <w:tcPr>
            <w:tcW w:w="5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058" w:rsidRDefault="001800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4135</w:t>
            </w:r>
          </w:p>
        </w:tc>
      </w:tr>
    </w:tbl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зависимости от условий труда устанавливаются следующие компенсационные выплаты:</w:t>
      </w: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3.2.1  доплата работникам, занятым в опасных для здоровья и тяжелых условиях труда;</w:t>
      </w: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3.2.2  доплата за совмещение профессий;</w:t>
      </w: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3.2.3  доплата за расширение зоны обслуживания;</w:t>
      </w: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3.2.4  доплата за увеличение объема работы или исполнение обязанностей временно отсутствующего работника без освобождения от  работы, определенной трудовым договором;</w:t>
      </w: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3.2.5  доплата за работу в ночное время;</w:t>
      </w: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3.2.6  доплата за работу в выходные и нерабочие праздничные дни;</w:t>
      </w: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3.2.7  доплата за сверхурочную работу.</w:t>
      </w: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 Порядок и условия установления компенсационных выплат предусмотрены в разделе 4 настоящего Положения.</w:t>
      </w: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целью стимулирования к качественному результату труда, к повышению эффективности осуществления профессиональной деятельности и поощрения за выполненную работу, работникам устанавливаются следующие стимулирующие выплаты:</w:t>
      </w: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  персональная поощрительная выплата;</w:t>
      </w: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3.4.2  поощрительная выплата по итогам работы (полугодие);</w:t>
      </w: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3.4.3  единовременная поощрительная выплата.</w:t>
      </w: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3.5 Порядок и установление стимулирующих выплат предусмотрены в разделе 5 настоящего Положения.</w:t>
      </w: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Порядок и условия установления компенсационных выплат.</w:t>
      </w: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компенсационным выплатам относятся следующие доплаты и надбавки:</w:t>
      </w: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4.1.1  доплата работникам, занятым в опасных для здоровья и тяжелых условиях труда;</w:t>
      </w: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4.1.2  доплата за особые условия труда;</w:t>
      </w: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4.1.3  доплата за совмещение профессий;</w:t>
      </w: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4.1.4  доплата за расширение зоны обслуживания;</w:t>
      </w: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4.1.5  доплата за увеличение объема работы или исполнение обязанностей временно отсутствующего работника без освобождения от работы, определенной трудовым договором;</w:t>
      </w: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4.1.6  доплата за сверхурочную работу;</w:t>
      </w: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4.1.7  доплата за работу в ночное время;</w:t>
      </w: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4.1.8  доплата за работу в выходные и нерабочие праздничные дни;</w:t>
      </w: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4.1.9  надбавка за квалификационную категорию.</w:t>
      </w: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 Компенсационные выплаты устанавливаются к должностным окладам работников (рабочих) МКУ ДТ без учета других доплат и надбавок к должностному окладу.</w:t>
      </w: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Перечень компенсационных выплат, размер и условия их осуществления фиксируется в коллективных договорах, соглашениях, локальных нормативных актах.</w:t>
      </w: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4.3 Доплата работникам (рабочим), занятым в опасных для здоровья и тяжелых условиях труда, устанавливается по результатам аттестации рабочих мест. </w:t>
      </w: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Работникам (рабочим), занятым на тяжелых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работах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работах с вредными условиями труда, производится доплата в размере 4 процента к окладу за фактически отработанное время в этих условиях.</w:t>
      </w: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момент введения новой системы оплаты труда, указанная доплата устанавливается всем работникам, получившим ее ранее. При этом директор МКУ ДТ принимает меры по проведению аттестации рабочих мест с целью разработки и реализации программы действий по обеспечению безопасных условий и охраны труда. Если по итогам аттестации рабочее место признается безопасным, то указанная доплата в государственном учреждении снимается.</w:t>
      </w: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 Доплата за совмещение профессий (должностей) устанавливается работнику (рабочему) при совмещении им профессий (должностей). Размер доплаты и срок, на который она устанавливается, определяется по соглашению сторон трудового договора с учетом содержания и (или) объема дополнительной работы.</w:t>
      </w: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4.5 Доплата за расширение зоны обслуживания устанавливается работнику (рабочему) при расширении зоны обслуживания. Размер доплаты и срок, на который она устанавливается, определяется по соглашению сторон трудового договора с учетом содержания и (или) объема дополнительной работы.</w:t>
      </w: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4.6 Доплата за увеличение объема работы или исполнение обязанностей временно отсутствующего работника (рабочего) без освобождения от работы, определенной трудовым договором, устанавливается работнику (рабочему) в случае увеличения установленного ему объема работы или возложения на него обязанностей отсутствующего работника без освобождения от работы, определенной трудовым договором. Размер оплаты и срок, на который она устанавливается, определяется по соглашению сторон трудового договора с учетом содержания и (или) объема дополнительной работы.</w:t>
      </w: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4.7 Доплата в ночное время производится работникам (рабочим) за каждый час работы в ночное время в размере 20% часовой ставки должностного оклада, рассчитанного за каждый час работы в ночное время. Ночным считается время с 22 часов до 6 часов. </w:t>
      </w: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4.8 Доплата за работу в выходные и нерабочие праздничные дни производится работникам (рабочим), привлекаемым к работе в выходные и нерабочие праздничные дни, в соответствии со статьей 153 Трудового Кодекса Российской Федерации.</w:t>
      </w: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4.9 Доплата за сверхурочную работу работникам (рабочим), привлекаемым к сверхурочной работе в соответствии с трудовым законодательством производиться за первые два часа работы не менее чем в полуторном размере, за последующие часы не менее чем в двойном размере.</w:t>
      </w: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Конкретные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размеры оплаты труда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 сверхурочную работу определяется коллективным договором, локально – нормативными актами или трудовым договором.</w:t>
      </w: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4.10 Надбавка за квалификационную категорию устанавливается с целью стимулирования работников к повышению профессиональной квалификации и компетентности в следующих размерах: </w:t>
      </w: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70% от должностного оклада при наличии высшей квалификационной категории;</w:t>
      </w: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40%  от должностного оклада при наличии первой квалификационной категории.</w:t>
      </w: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Порядок и условия установления стимулирующих выплат.</w:t>
      </w: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стимулирующим выплатам относятся следующие доплаты, надбавки и иные поощрительные выплаты:</w:t>
      </w: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5.1.1 персональная поощрительная выплата;</w:t>
      </w: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5.1.2 поощрительная выплата по итогам работы (за полугодие);</w:t>
      </w: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5.1.3 единовременная поощрительная выплата;</w:t>
      </w: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5.1.4 поощрительная выплата за высокие результаты работы.</w:t>
      </w: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 Поощрительные выплаты, указанные в подпунктах 5.1.1-5.1.4 пункта 5.1 устанавливаются по решению директора МКУ ДТ.</w:t>
      </w: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5.2.1 работникам (рабочим), подчиненным директору МКУ ДТ непосредственно;</w:t>
      </w: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5.2.2 работникам (рабочим), занятым в МКУ ДТ, по представлению директора МКУ ДТ.</w:t>
      </w: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5.3 Персональная поощрительная выплата устанавливается работнику (рабочему) с учетом уровня профессиональной подготовки, сложности, важности выполняемой работы, степени самостоятельности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ответственности при выполнении задач и других факторов.</w:t>
      </w: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Выплата устанавливается на определенный срок в течение календарного года. Решение об ее установлении и размерах, но не более чем 200% от должностного оклада, принимается директором МКУ ДТ с учетом обеспечения указанных выплат финансовыми средствами.</w:t>
      </w: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5.4 Поощрительная выплата по итогам работы (за полугодие) работникам (рабочим) МКУ ДТ устанавливается с учетом выполнения качественных и количественных показателей, входящих в систему оценки деятельности МКУ ДТ, которая устанавливается локально-нормативными актами МКУ ДТ, в пределах утвержденного фонда оплаты труда, после оценки деятельности учреждения в целом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Рамешковским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районным отделом образования.</w:t>
      </w: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5.5 Единовременная поощрительная выплата работникам  (рабочим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МКУ ДТ устанавливается за:</w:t>
      </w: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достижение высоких результатов в работе в соответствующий период;</w:t>
      </w: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 выполнение особо важных или срочных работ (на срок их проведения);</w:t>
      </w: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 качество выполняемых работ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проведение качественной подготовки и проведения мероприятий, связанных с уставной деятельностью учреждения.</w:t>
      </w: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5.6 Поощрительная выплата за высокие результаты работы выплачивается с целью поощрения работников (рабочих) МКУ ДТ.</w:t>
      </w: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Основными показателями для осуществления указанных выплат при оценке труда работников (рабочих) являются:</w:t>
      </w: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эффективность и качество процесса обучения;</w:t>
      </w: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эффективность и качество процесса воспитания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>;</w:t>
      </w: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эффективности обеспечения условий, направленных на здоровье – сбережение и безопасность образовательного процесса;</w:t>
      </w: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использование информационных технологий в процессе обучения и воспитания;</w:t>
      </w: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доступность качества образования.</w:t>
      </w: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Поощрительная выплата за высокие результаты работы осуществляется в пределах выделенных бюджетных ассигнований на оплату труда работников (рабочих) МКУ ДТ, экономии по фонду заработной платы, безвозмездных поступлений и средств от предпринимательской деятельности.</w:t>
      </w: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Размер поощрительных выплат за высокие результаты работы выплачиваются с целью поощрения работников (рабочих) МКУ ДТ, период действия этих выплат и список сотрудников, получающих данные выплаты, определяет директор МКУ ДТ на основании Положения, согласованного с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Рамешковским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районным отделом образования, с учетом мнения Совета трудового коллектива.</w:t>
      </w: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Регламент распределения выплат утверждается локальным актом МКУ ДТ на основе примерного муниципального регламента Рамешковского районного отдела образования.</w:t>
      </w: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Размер поощрительных выплат за высокие результаты работы может устанавливаться как в абсолютном значении, так и в процентном отношении к должностному окладу. Максимальным размером выплаты не ограничены.</w:t>
      </w: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Установление условий выплат, не связанных с результативностью труда не допускается.</w:t>
      </w: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Объем части фонда оплаты труда МКУ ДТ, направленной на эти цели, определяется ежегодно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Рамешковским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районным отделом образования.</w:t>
      </w: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 Планирование фонда оплаты труда МКУ ДТ.</w:t>
      </w: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Фонд оплаты труда МКУ ДТ п. Рамешки, Тверской области определяется в пределах бюджетных ассигнований, предусмотренных на оплату труда в МКУ ДТ.</w:t>
      </w:r>
    </w:p>
    <w:p w:rsidR="00180058" w:rsidRDefault="00180058" w:rsidP="00180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Порядок планирования фонда оплаты труда в МКУ ДТ утверждается нормативно-правовым актом Рамешковского районного отдела образования.</w:t>
      </w:r>
    </w:p>
    <w:p w:rsidR="00180058" w:rsidRDefault="00180058" w:rsidP="00180058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8461AE" w:rsidRDefault="008461AE"/>
    <w:sectPr w:rsidR="008461AE" w:rsidSect="00590F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80058"/>
    <w:rsid w:val="00180058"/>
    <w:rsid w:val="00590F87"/>
    <w:rsid w:val="00613991"/>
    <w:rsid w:val="008461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00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8005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90F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0F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30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1916</Words>
  <Characters>10927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12818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2</cp:revision>
  <cp:lastPrinted>2020-11-02T13:00:00Z</cp:lastPrinted>
  <dcterms:created xsi:type="dcterms:W3CDTF">2020-11-02T12:57:00Z</dcterms:created>
  <dcterms:modified xsi:type="dcterms:W3CDTF">2020-11-02T13:12:00Z</dcterms:modified>
</cp:coreProperties>
</file>