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30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8"/>
        <w:gridCol w:w="5462"/>
      </w:tblGrid>
      <w:tr w:rsidR="002D4F80">
        <w:tc>
          <w:tcPr>
            <w:tcW w:w="476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D4F80" w:rsidRDefault="00A17C3D">
            <w:pPr>
              <w:pStyle w:val="5"/>
              <w:tabs>
                <w:tab w:val="left" w:pos="0"/>
              </w:tabs>
              <w:jc w:val="center"/>
              <w:rPr>
                <w:rFonts w:cs="Times New Roman"/>
                <w:sz w:val="24"/>
              </w:rPr>
            </w:pPr>
            <w:bookmarkStart w:id="0" w:name="_GoBack"/>
            <w:bookmarkEnd w:id="0"/>
            <w:r>
              <w:rPr>
                <w:rFonts w:cs="Times New Roman"/>
                <w:sz w:val="24"/>
              </w:rPr>
              <w:t>ПРЕДВАРИТЕЛЬНО УТВЕРЖДЕН:</w:t>
            </w:r>
          </w:p>
        </w:tc>
        <w:tc>
          <w:tcPr>
            <w:tcW w:w="546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D4F80" w:rsidRDefault="00A17C3D">
            <w:pPr>
              <w:pStyle w:val="Standarduser"/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УТВЕРЖДЕН:</w:t>
            </w:r>
          </w:p>
        </w:tc>
      </w:tr>
      <w:tr w:rsidR="002D4F80">
        <w:tc>
          <w:tcPr>
            <w:tcW w:w="476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D4F80" w:rsidRDefault="00A17C3D" w:rsidP="003D2A2C">
            <w:pPr>
              <w:pStyle w:val="Standarduser"/>
              <w:jc w:val="center"/>
              <w:rPr>
                <w:rFonts w:cs="Times New Roman"/>
                <w:lang w:val="ru-RU" w:bidi="ar-SA"/>
              </w:rPr>
            </w:pPr>
            <w:r>
              <w:rPr>
                <w:rFonts w:cs="Times New Roman"/>
                <w:lang w:val="ru-RU" w:bidi="ar-SA"/>
              </w:rPr>
              <w:t>Советом директоров</w:t>
            </w:r>
            <w:r w:rsidR="003D2A2C">
              <w:rPr>
                <w:rFonts w:cs="Times New Roman"/>
                <w:lang w:val="ru-RU" w:bidi="ar-SA"/>
              </w:rPr>
              <w:t xml:space="preserve"> А</w:t>
            </w:r>
            <w:r>
              <w:rPr>
                <w:rFonts w:cs="Times New Roman"/>
                <w:lang w:val="ru-RU" w:bidi="ar-SA"/>
              </w:rPr>
              <w:t>кционерного общества «Саратовский комбинат хлебопродуктов»</w:t>
            </w:r>
          </w:p>
          <w:p w:rsidR="002D4F80" w:rsidRDefault="008B4073">
            <w:pPr>
              <w:pStyle w:val="Standarduser"/>
              <w:jc w:val="center"/>
              <w:rPr>
                <w:rFonts w:cs="Times New Roman"/>
                <w:lang w:val="ru-RU" w:bidi="ar-SA"/>
              </w:rPr>
            </w:pPr>
            <w:r>
              <w:rPr>
                <w:rFonts w:cs="Times New Roman"/>
                <w:lang w:val="ru-RU" w:bidi="ar-SA"/>
              </w:rPr>
              <w:t xml:space="preserve">« </w:t>
            </w:r>
            <w:r w:rsidR="0023665D">
              <w:rPr>
                <w:rFonts w:cs="Times New Roman"/>
                <w:lang w:val="ru-RU" w:bidi="ar-SA"/>
              </w:rPr>
              <w:t>__</w:t>
            </w:r>
            <w:r>
              <w:rPr>
                <w:rFonts w:cs="Times New Roman"/>
                <w:lang w:val="ru-RU" w:bidi="ar-SA"/>
              </w:rPr>
              <w:t xml:space="preserve"> </w:t>
            </w:r>
            <w:r w:rsidR="00A17C3D">
              <w:rPr>
                <w:rFonts w:cs="Times New Roman"/>
                <w:lang w:val="ru-RU" w:bidi="ar-SA"/>
              </w:rPr>
              <w:t xml:space="preserve">» </w:t>
            </w:r>
            <w:r w:rsidR="0023665D">
              <w:rPr>
                <w:rFonts w:cs="Times New Roman"/>
                <w:lang w:val="ru-RU" w:bidi="ar-SA"/>
              </w:rPr>
              <w:t>_______________ 2022</w:t>
            </w:r>
            <w:r w:rsidR="00A17C3D">
              <w:rPr>
                <w:rFonts w:cs="Times New Roman"/>
                <w:lang w:val="ru-RU" w:bidi="ar-SA"/>
              </w:rPr>
              <w:t xml:space="preserve"> года</w:t>
            </w:r>
          </w:p>
          <w:p w:rsidR="002D4F80" w:rsidRDefault="002D4F80">
            <w:pPr>
              <w:pStyle w:val="Standarduser"/>
              <w:jc w:val="center"/>
              <w:rPr>
                <w:rFonts w:cs="Times New Roman"/>
              </w:rPr>
            </w:pPr>
          </w:p>
        </w:tc>
        <w:tc>
          <w:tcPr>
            <w:tcW w:w="546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D4F80" w:rsidRDefault="00A17C3D">
            <w:pPr>
              <w:pStyle w:val="Standarduser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Годовым общим собранием акционеров</w:t>
            </w:r>
          </w:p>
          <w:p w:rsidR="002D4F80" w:rsidRDefault="003D2A2C">
            <w:pPr>
              <w:pStyle w:val="Standarduser"/>
              <w:jc w:val="center"/>
              <w:rPr>
                <w:rFonts w:cs="Times New Roman"/>
                <w:lang w:val="ru-RU" w:bidi="ar-SA"/>
              </w:rPr>
            </w:pPr>
            <w:r>
              <w:rPr>
                <w:rFonts w:cs="Times New Roman"/>
                <w:lang w:val="ru-RU" w:bidi="ar-SA"/>
              </w:rPr>
              <w:t>А</w:t>
            </w:r>
            <w:r w:rsidR="00A17C3D">
              <w:rPr>
                <w:rFonts w:cs="Times New Roman"/>
                <w:lang w:val="ru-RU" w:bidi="ar-SA"/>
              </w:rPr>
              <w:t>кционерного общества «Саратовский комбинат хлебопродуктов»</w:t>
            </w:r>
          </w:p>
          <w:p w:rsidR="002D4F80" w:rsidRDefault="00A17C3D">
            <w:pPr>
              <w:pStyle w:val="Standarduser"/>
              <w:jc w:val="center"/>
              <w:rPr>
                <w:rFonts w:cs="Times New Roman"/>
                <w:lang w:val="ru-RU" w:bidi="ar-SA"/>
              </w:rPr>
            </w:pPr>
            <w:r>
              <w:rPr>
                <w:rFonts w:cs="Times New Roman"/>
                <w:lang w:val="ru-RU" w:bidi="ar-SA"/>
              </w:rPr>
              <w:t>«____»_________________202</w:t>
            </w:r>
            <w:r w:rsidR="0023665D">
              <w:rPr>
                <w:rFonts w:cs="Times New Roman"/>
                <w:lang w:val="ru-RU" w:bidi="ar-SA"/>
              </w:rPr>
              <w:t>2</w:t>
            </w:r>
            <w:r>
              <w:rPr>
                <w:rFonts w:cs="Times New Roman"/>
                <w:lang w:val="ru-RU" w:bidi="ar-SA"/>
              </w:rPr>
              <w:t xml:space="preserve"> года</w:t>
            </w:r>
          </w:p>
          <w:p w:rsidR="002D4F80" w:rsidRDefault="002D4F80">
            <w:pPr>
              <w:pStyle w:val="Standarduser"/>
              <w:jc w:val="center"/>
              <w:rPr>
                <w:rFonts w:cs="Times New Roman"/>
                <w:lang w:val="ru-RU"/>
              </w:rPr>
            </w:pPr>
          </w:p>
        </w:tc>
      </w:tr>
    </w:tbl>
    <w:p w:rsidR="002D4F80" w:rsidRDefault="002D4F80">
      <w:pPr>
        <w:pStyle w:val="Standard"/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2D4F80" w:rsidRDefault="002D4F80">
      <w:pPr>
        <w:pStyle w:val="Standard"/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2D4F80" w:rsidRDefault="00A17C3D">
      <w:pPr>
        <w:pStyle w:val="Standard"/>
        <w:spacing w:line="360" w:lineRule="auto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ГОДОВОЙ ОТЧЕТ</w:t>
      </w:r>
    </w:p>
    <w:p w:rsidR="002D4F80" w:rsidRDefault="00A17C3D">
      <w:pPr>
        <w:pStyle w:val="Standard"/>
        <w:spacing w:line="360" w:lineRule="auto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АКЦИОНЕРНОГО ОБЩЕСТВА</w:t>
      </w:r>
    </w:p>
    <w:p w:rsidR="002D4F80" w:rsidRDefault="00A17C3D">
      <w:pPr>
        <w:pStyle w:val="Standard"/>
        <w:spacing w:line="360" w:lineRule="auto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«САРАТОВСКИЙ КОМБИНАТ ХЛЕБОПРОДУКТОВ»</w:t>
      </w:r>
    </w:p>
    <w:p w:rsidR="002D4F80" w:rsidRDefault="00A17C3D">
      <w:pPr>
        <w:pStyle w:val="Standard"/>
        <w:spacing w:line="360" w:lineRule="auto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за 202</w:t>
      </w:r>
      <w:r w:rsidR="00853CDE">
        <w:rPr>
          <w:b/>
          <w:bCs/>
          <w:sz w:val="36"/>
          <w:szCs w:val="36"/>
          <w:lang w:val="ru-RU"/>
        </w:rPr>
        <w:t>1</w:t>
      </w:r>
      <w:r>
        <w:rPr>
          <w:b/>
          <w:bCs/>
          <w:sz w:val="36"/>
          <w:szCs w:val="36"/>
          <w:lang w:val="ru-RU"/>
        </w:rPr>
        <w:t xml:space="preserve"> год</w:t>
      </w:r>
    </w:p>
    <w:p w:rsidR="002D4F80" w:rsidRDefault="00A17C3D">
      <w:pPr>
        <w:pStyle w:val="Standard"/>
        <w:numPr>
          <w:ilvl w:val="0"/>
          <w:numId w:val="25"/>
        </w:numPr>
        <w:spacing w:line="360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Сведения о положении акционерного общества в отрасли.</w:t>
      </w:r>
    </w:p>
    <w:p w:rsidR="002D4F80" w:rsidRDefault="00A17C3D">
      <w:pPr>
        <w:pStyle w:val="Standard"/>
        <w:spacing w:line="360" w:lineRule="auto"/>
        <w:ind w:firstLine="540"/>
        <w:jc w:val="both"/>
        <w:rPr>
          <w:rFonts w:eastAsia="Times New Roman" w:cs="Times New Roman"/>
          <w:sz w:val="28"/>
          <w:szCs w:val="28"/>
          <w:lang w:val="ru-RU" w:bidi="ar-SA"/>
        </w:rPr>
      </w:pPr>
      <w:r>
        <w:rPr>
          <w:rFonts w:eastAsia="Times New Roman" w:cs="Times New Roman"/>
          <w:sz w:val="28"/>
          <w:szCs w:val="28"/>
          <w:lang w:val="ru-RU" w:bidi="ar-SA"/>
        </w:rPr>
        <w:t xml:space="preserve">Полное фирменное наименование – </w:t>
      </w:r>
      <w:r w:rsidR="00853CDE">
        <w:rPr>
          <w:rFonts w:eastAsia="Times New Roman" w:cs="Times New Roman"/>
          <w:sz w:val="28"/>
          <w:szCs w:val="28"/>
          <w:lang w:val="ru-RU" w:bidi="ar-SA"/>
        </w:rPr>
        <w:t>А</w:t>
      </w:r>
      <w:r>
        <w:rPr>
          <w:rFonts w:eastAsia="Times New Roman" w:cs="Times New Roman"/>
          <w:sz w:val="28"/>
          <w:szCs w:val="28"/>
          <w:lang w:val="ru-RU" w:bidi="ar-SA"/>
        </w:rPr>
        <w:t>кционерное общество “Саратовский комбинат хлебопродуктов”</w:t>
      </w:r>
    </w:p>
    <w:p w:rsidR="002D4F80" w:rsidRDefault="00853CDE">
      <w:pPr>
        <w:pStyle w:val="Standard"/>
        <w:spacing w:line="360" w:lineRule="auto"/>
        <w:ind w:firstLine="540"/>
        <w:jc w:val="both"/>
        <w:rPr>
          <w:rFonts w:eastAsia="Times New Roman" w:cs="Times New Roman"/>
          <w:sz w:val="28"/>
          <w:szCs w:val="28"/>
          <w:lang w:val="ru-RU" w:bidi="ar-SA"/>
        </w:rPr>
      </w:pPr>
      <w:r>
        <w:rPr>
          <w:rFonts w:eastAsia="Times New Roman" w:cs="Times New Roman"/>
          <w:sz w:val="28"/>
          <w:szCs w:val="28"/>
          <w:lang w:val="ru-RU" w:bidi="ar-SA"/>
        </w:rPr>
        <w:t xml:space="preserve">Сокращенное наименование  - </w:t>
      </w:r>
      <w:r w:rsidR="00A17C3D">
        <w:rPr>
          <w:rFonts w:eastAsia="Times New Roman" w:cs="Times New Roman"/>
          <w:sz w:val="28"/>
          <w:szCs w:val="28"/>
          <w:lang w:val="ru-RU" w:bidi="ar-SA"/>
        </w:rPr>
        <w:t>АО «СКХ»</w:t>
      </w:r>
    </w:p>
    <w:p w:rsidR="002D4F80" w:rsidRDefault="00A17C3D">
      <w:pPr>
        <w:pStyle w:val="Standard"/>
        <w:spacing w:line="360" w:lineRule="auto"/>
        <w:ind w:firstLine="540"/>
        <w:jc w:val="both"/>
        <w:rPr>
          <w:rFonts w:eastAsia="Times New Roman" w:cs="Times New Roman"/>
          <w:sz w:val="28"/>
          <w:szCs w:val="28"/>
          <w:lang w:val="ru-RU" w:bidi="ar-SA"/>
        </w:rPr>
      </w:pPr>
      <w:r>
        <w:rPr>
          <w:rFonts w:eastAsia="Times New Roman" w:cs="Times New Roman"/>
          <w:sz w:val="28"/>
          <w:szCs w:val="28"/>
          <w:lang w:val="ru-RU" w:bidi="ar-SA"/>
        </w:rPr>
        <w:t>Место нахождения и почтовый адрес – 410004, г. Саратов, ул. Набережная, д. 18</w:t>
      </w:r>
    </w:p>
    <w:p w:rsidR="002D4F80" w:rsidRDefault="00A17C3D">
      <w:pPr>
        <w:pStyle w:val="Standard"/>
        <w:spacing w:line="360" w:lineRule="auto"/>
        <w:ind w:firstLine="540"/>
        <w:jc w:val="both"/>
        <w:rPr>
          <w:rFonts w:eastAsia="Times New Roman" w:cs="Times New Roman"/>
          <w:sz w:val="28"/>
          <w:szCs w:val="28"/>
          <w:lang w:val="ru-RU" w:bidi="ar-SA"/>
        </w:rPr>
      </w:pPr>
      <w:r>
        <w:rPr>
          <w:rFonts w:eastAsia="Times New Roman" w:cs="Times New Roman"/>
          <w:sz w:val="28"/>
          <w:szCs w:val="28"/>
          <w:lang w:val="ru-RU" w:bidi="ar-SA"/>
        </w:rPr>
        <w:t>Дата государственной регистрации общества – 17.05.1993 г. администрацией г. Саратова,  ОГРН - 1026403342019.</w:t>
      </w:r>
    </w:p>
    <w:p w:rsidR="002D4F80" w:rsidRPr="007764D3" w:rsidRDefault="00A17C3D">
      <w:pPr>
        <w:pStyle w:val="Standard"/>
        <w:spacing w:line="360" w:lineRule="auto"/>
        <w:ind w:firstLine="540"/>
        <w:jc w:val="both"/>
        <w:rPr>
          <w:rFonts w:eastAsia="Times New Roman" w:cs="Times New Roman"/>
          <w:sz w:val="28"/>
          <w:szCs w:val="28"/>
          <w:lang w:val="ru-RU" w:bidi="ar-SA"/>
        </w:rPr>
      </w:pPr>
      <w:r w:rsidRPr="007764D3">
        <w:rPr>
          <w:rFonts w:eastAsia="Times New Roman" w:cs="Times New Roman"/>
          <w:sz w:val="28"/>
          <w:szCs w:val="28"/>
          <w:lang w:val="ru-RU" w:bidi="ar-SA"/>
        </w:rPr>
        <w:t>Сведения об уставном капитале - Уставный капитал общества составляет    36935,00 руб. Уставной капитал разделён на 36935 обыкновенные акции номинальной стоимостью 1,00 руб.</w:t>
      </w:r>
    </w:p>
    <w:p w:rsidR="002D4F80" w:rsidRPr="007764D3" w:rsidRDefault="00A17C3D">
      <w:pPr>
        <w:pStyle w:val="Standard"/>
        <w:spacing w:line="360" w:lineRule="auto"/>
        <w:ind w:firstLine="540"/>
        <w:jc w:val="both"/>
      </w:pPr>
      <w:r w:rsidRPr="007764D3">
        <w:rPr>
          <w:rFonts w:eastAsia="Times New Roman" w:cs="Times New Roman"/>
          <w:sz w:val="28"/>
          <w:szCs w:val="28"/>
          <w:lang w:val="ru-RU" w:bidi="ar-SA"/>
        </w:rPr>
        <w:t>Количество акционеров, зарегистрированных в реестре на 01.01.202</w:t>
      </w:r>
      <w:r w:rsidR="0023665D" w:rsidRPr="007764D3">
        <w:rPr>
          <w:rFonts w:eastAsia="Times New Roman" w:cs="Times New Roman"/>
          <w:sz w:val="28"/>
          <w:szCs w:val="28"/>
          <w:lang w:val="ru-RU" w:bidi="ar-SA"/>
        </w:rPr>
        <w:t>1</w:t>
      </w:r>
      <w:r w:rsidRPr="007764D3">
        <w:rPr>
          <w:rFonts w:eastAsia="Times New Roman" w:cs="Times New Roman"/>
          <w:sz w:val="28"/>
          <w:szCs w:val="28"/>
          <w:lang w:val="ru-RU" w:bidi="ar-SA"/>
        </w:rPr>
        <w:t>г. – 4</w:t>
      </w:r>
      <w:r w:rsidR="0023665D" w:rsidRPr="007764D3">
        <w:rPr>
          <w:rFonts w:eastAsia="Times New Roman" w:cs="Times New Roman"/>
          <w:sz w:val="28"/>
          <w:szCs w:val="28"/>
          <w:lang w:val="ru-RU" w:bidi="ar-SA"/>
        </w:rPr>
        <w:t>4</w:t>
      </w:r>
      <w:r w:rsidRPr="007764D3">
        <w:rPr>
          <w:rFonts w:eastAsia="Times New Roman" w:cs="Times New Roman"/>
          <w:color w:val="000000"/>
          <w:sz w:val="28"/>
          <w:szCs w:val="28"/>
          <w:lang w:val="ru-RU" w:bidi="ar-SA"/>
        </w:rPr>
        <w:t>, в том числе количество акционеров, внесённых в список акционеров, имеющих право на участие в годовом собрании – 4</w:t>
      </w:r>
      <w:r w:rsidR="0023665D" w:rsidRPr="007764D3">
        <w:rPr>
          <w:rFonts w:eastAsia="Times New Roman" w:cs="Times New Roman"/>
          <w:color w:val="000000"/>
          <w:sz w:val="28"/>
          <w:szCs w:val="28"/>
          <w:lang w:val="ru-RU" w:bidi="ar-SA"/>
        </w:rPr>
        <w:t>4</w:t>
      </w:r>
      <w:r w:rsidRPr="007764D3">
        <w:rPr>
          <w:rFonts w:eastAsia="Times New Roman" w:cs="Times New Roman"/>
          <w:color w:val="000000"/>
          <w:sz w:val="28"/>
          <w:szCs w:val="28"/>
          <w:lang w:val="ru-RU" w:bidi="ar-SA"/>
        </w:rPr>
        <w:t>.</w:t>
      </w:r>
    </w:p>
    <w:p w:rsidR="002D4F80" w:rsidRPr="007764D3" w:rsidRDefault="00A17C3D">
      <w:pPr>
        <w:pStyle w:val="Standard"/>
        <w:spacing w:line="360" w:lineRule="auto"/>
        <w:ind w:firstLine="540"/>
        <w:jc w:val="both"/>
        <w:rPr>
          <w:rFonts w:eastAsia="Times New Roman" w:cs="Times New Roman"/>
          <w:color w:val="000000"/>
          <w:sz w:val="28"/>
          <w:szCs w:val="28"/>
          <w:lang w:val="ru-RU" w:bidi="ar-SA"/>
        </w:rPr>
      </w:pPr>
      <w:r w:rsidRPr="007764D3">
        <w:rPr>
          <w:rFonts w:eastAsia="Times New Roman" w:cs="Times New Roman"/>
          <w:color w:val="000000"/>
          <w:sz w:val="28"/>
          <w:szCs w:val="28"/>
          <w:lang w:val="ru-RU" w:bidi="ar-SA"/>
        </w:rPr>
        <w:t>Ин</w:t>
      </w:r>
      <w:r w:rsidR="0023665D" w:rsidRPr="007764D3">
        <w:rPr>
          <w:rFonts w:eastAsia="Times New Roman" w:cs="Times New Roman"/>
          <w:color w:val="000000"/>
          <w:sz w:val="28"/>
          <w:szCs w:val="28"/>
          <w:lang w:val="ru-RU" w:bidi="ar-SA"/>
        </w:rPr>
        <w:t>формация об аудиторе общества: ООО</w:t>
      </w:r>
      <w:r w:rsidRPr="007764D3">
        <w:rPr>
          <w:rFonts w:eastAsia="Times New Roman" w:cs="Times New Roman"/>
          <w:color w:val="000000"/>
          <w:sz w:val="28"/>
          <w:szCs w:val="28"/>
          <w:lang w:val="ru-RU" w:bidi="ar-SA"/>
        </w:rPr>
        <w:t xml:space="preserve"> «</w:t>
      </w:r>
      <w:r w:rsidR="0023665D" w:rsidRPr="007764D3">
        <w:rPr>
          <w:rFonts w:eastAsia="Times New Roman" w:cs="Times New Roman"/>
          <w:color w:val="000000"/>
          <w:sz w:val="28"/>
          <w:szCs w:val="28"/>
          <w:lang w:val="ru-RU" w:bidi="ar-SA"/>
        </w:rPr>
        <w:t>М.И.-Аудит</w:t>
      </w:r>
      <w:r w:rsidRPr="007764D3">
        <w:rPr>
          <w:rFonts w:eastAsia="Times New Roman" w:cs="Times New Roman"/>
          <w:color w:val="000000"/>
          <w:sz w:val="28"/>
          <w:szCs w:val="28"/>
          <w:lang w:val="ru-RU" w:bidi="ar-SA"/>
        </w:rPr>
        <w:t>» (ОГРН 1026</w:t>
      </w:r>
      <w:r w:rsidR="0023665D" w:rsidRPr="007764D3">
        <w:rPr>
          <w:rFonts w:eastAsia="Times New Roman" w:cs="Times New Roman"/>
          <w:color w:val="000000"/>
          <w:sz w:val="28"/>
          <w:szCs w:val="28"/>
          <w:lang w:val="ru-RU" w:bidi="ar-SA"/>
        </w:rPr>
        <w:t>300964073 ИНН 6315551764</w:t>
      </w:r>
      <w:r w:rsidRPr="007764D3">
        <w:rPr>
          <w:rFonts w:eastAsia="Times New Roman" w:cs="Times New Roman"/>
          <w:color w:val="000000"/>
          <w:sz w:val="28"/>
          <w:szCs w:val="28"/>
          <w:lang w:val="ru-RU" w:bidi="ar-SA"/>
        </w:rPr>
        <w:t>)</w:t>
      </w:r>
    </w:p>
    <w:p w:rsidR="00197206" w:rsidRDefault="003D2A2C" w:rsidP="00197206">
      <w:pPr>
        <w:pStyle w:val="Standard"/>
        <w:spacing w:line="360" w:lineRule="auto"/>
        <w:ind w:firstLine="540"/>
        <w:jc w:val="both"/>
        <w:rPr>
          <w:rFonts w:eastAsia="Times New Roman" w:cs="Times New Roman"/>
          <w:sz w:val="28"/>
          <w:szCs w:val="28"/>
          <w:lang w:val="ru-RU" w:bidi="ar-SA"/>
        </w:rPr>
      </w:pPr>
      <w:r w:rsidRPr="007764D3">
        <w:rPr>
          <w:rFonts w:eastAsia="Times New Roman" w:cs="Times New Roman"/>
          <w:sz w:val="28"/>
          <w:szCs w:val="28"/>
          <w:lang w:val="ru-RU" w:bidi="ar-SA"/>
        </w:rPr>
        <w:t xml:space="preserve">Ведение реестра акционеров </w:t>
      </w:r>
      <w:r w:rsidR="00A17C3D" w:rsidRPr="007764D3">
        <w:rPr>
          <w:rFonts w:eastAsia="Times New Roman" w:cs="Times New Roman"/>
          <w:sz w:val="28"/>
          <w:szCs w:val="28"/>
          <w:lang w:val="ru-RU" w:bidi="ar-SA"/>
        </w:rPr>
        <w:t>АО “СКХ” осуществлял</w:t>
      </w:r>
      <w:r w:rsidR="00197206">
        <w:rPr>
          <w:rFonts w:eastAsia="Times New Roman" w:cs="Times New Roman"/>
          <w:sz w:val="28"/>
          <w:szCs w:val="28"/>
          <w:lang w:val="ru-RU" w:bidi="ar-SA"/>
        </w:rPr>
        <w:t>о</w:t>
      </w:r>
      <w:r w:rsidR="00A17C3D" w:rsidRPr="007764D3">
        <w:rPr>
          <w:rFonts w:eastAsia="Times New Roman" w:cs="Times New Roman"/>
          <w:sz w:val="28"/>
          <w:szCs w:val="28"/>
          <w:lang w:val="ru-RU" w:bidi="ar-SA"/>
        </w:rPr>
        <w:t xml:space="preserve"> </w:t>
      </w:r>
      <w:r w:rsidR="00197206" w:rsidRPr="00197206">
        <w:rPr>
          <w:rFonts w:eastAsia="Times New Roman" w:cs="Times New Roman"/>
          <w:sz w:val="28"/>
          <w:szCs w:val="28"/>
          <w:lang w:val="ru-RU" w:bidi="ar-SA"/>
        </w:rPr>
        <w:t>Акционерное общество "Независимая регистраторская компания Р.О.С.Т."</w:t>
      </w:r>
      <w:r w:rsidR="00C40BDA">
        <w:rPr>
          <w:rFonts w:eastAsia="Times New Roman" w:cs="Times New Roman"/>
          <w:sz w:val="28"/>
          <w:szCs w:val="28"/>
          <w:lang w:val="ru-RU" w:bidi="ar-SA"/>
        </w:rPr>
        <w:t xml:space="preserve"> </w:t>
      </w:r>
      <w:r w:rsidR="002B35C0">
        <w:rPr>
          <w:rFonts w:eastAsia="Times New Roman" w:cs="Times New Roman"/>
          <w:sz w:val="28"/>
          <w:szCs w:val="28"/>
          <w:lang w:val="ru-RU" w:bidi="ar-SA"/>
        </w:rPr>
        <w:t xml:space="preserve">(ИНН </w:t>
      </w:r>
      <w:r w:rsidR="002B35C0" w:rsidRPr="002B35C0">
        <w:rPr>
          <w:rFonts w:eastAsia="Times New Roman" w:cs="Times New Roman"/>
          <w:sz w:val="28"/>
          <w:szCs w:val="28"/>
          <w:lang w:val="ru-RU" w:bidi="ar-SA"/>
        </w:rPr>
        <w:t>7726030449</w:t>
      </w:r>
      <w:r w:rsidR="002B35C0">
        <w:rPr>
          <w:rFonts w:eastAsia="Times New Roman" w:cs="Times New Roman"/>
          <w:sz w:val="28"/>
          <w:szCs w:val="28"/>
          <w:lang w:val="ru-RU" w:bidi="ar-SA"/>
        </w:rPr>
        <w:t xml:space="preserve"> ОГРН </w:t>
      </w:r>
      <w:r w:rsidR="002B35C0" w:rsidRPr="002B35C0">
        <w:rPr>
          <w:rFonts w:eastAsia="Times New Roman" w:cs="Times New Roman"/>
          <w:sz w:val="28"/>
          <w:szCs w:val="28"/>
          <w:lang w:val="ru-RU" w:bidi="ar-SA"/>
        </w:rPr>
        <w:t>1027739216757</w:t>
      </w:r>
      <w:r w:rsidR="002B35C0">
        <w:rPr>
          <w:rFonts w:eastAsia="Times New Roman" w:cs="Times New Roman"/>
          <w:sz w:val="28"/>
          <w:szCs w:val="28"/>
          <w:lang w:val="ru-RU" w:bidi="ar-SA"/>
        </w:rPr>
        <w:t>)</w:t>
      </w:r>
    </w:p>
    <w:p w:rsidR="002D4F80" w:rsidRDefault="00853CDE" w:rsidP="00197206">
      <w:pPr>
        <w:pStyle w:val="Standard"/>
        <w:spacing w:line="360" w:lineRule="auto"/>
        <w:ind w:firstLine="540"/>
        <w:jc w:val="both"/>
      </w:pPr>
      <w:r>
        <w:rPr>
          <w:sz w:val="28"/>
          <w:szCs w:val="28"/>
          <w:lang w:val="ru-RU"/>
        </w:rPr>
        <w:lastRenderedPageBreak/>
        <w:t>А</w:t>
      </w:r>
      <w:proofErr w:type="spellStart"/>
      <w:r w:rsidR="00A17C3D">
        <w:rPr>
          <w:sz w:val="28"/>
          <w:szCs w:val="28"/>
        </w:rPr>
        <w:t>кционерное</w:t>
      </w:r>
      <w:proofErr w:type="spellEnd"/>
      <w:r w:rsidR="00A17C3D">
        <w:rPr>
          <w:sz w:val="28"/>
          <w:szCs w:val="28"/>
        </w:rPr>
        <w:t xml:space="preserve"> </w:t>
      </w:r>
      <w:proofErr w:type="spellStart"/>
      <w:r w:rsidR="00A17C3D">
        <w:rPr>
          <w:sz w:val="28"/>
          <w:szCs w:val="28"/>
        </w:rPr>
        <w:t>общество</w:t>
      </w:r>
      <w:proofErr w:type="spellEnd"/>
      <w:r w:rsidR="00A17C3D">
        <w:rPr>
          <w:sz w:val="28"/>
          <w:szCs w:val="28"/>
        </w:rPr>
        <w:t xml:space="preserve"> «</w:t>
      </w:r>
      <w:proofErr w:type="spellStart"/>
      <w:r w:rsidR="00A17C3D">
        <w:rPr>
          <w:sz w:val="28"/>
          <w:szCs w:val="28"/>
        </w:rPr>
        <w:t>Саратовский</w:t>
      </w:r>
      <w:proofErr w:type="spellEnd"/>
      <w:r w:rsidR="00A17C3D">
        <w:rPr>
          <w:sz w:val="28"/>
          <w:szCs w:val="28"/>
        </w:rPr>
        <w:t xml:space="preserve"> </w:t>
      </w:r>
      <w:proofErr w:type="spellStart"/>
      <w:r w:rsidR="00A17C3D">
        <w:rPr>
          <w:sz w:val="28"/>
          <w:szCs w:val="28"/>
        </w:rPr>
        <w:t>комбинат</w:t>
      </w:r>
      <w:proofErr w:type="spellEnd"/>
      <w:r w:rsidR="00A17C3D">
        <w:rPr>
          <w:sz w:val="28"/>
          <w:szCs w:val="28"/>
        </w:rPr>
        <w:t xml:space="preserve"> </w:t>
      </w:r>
      <w:proofErr w:type="spellStart"/>
      <w:r w:rsidR="00A17C3D">
        <w:rPr>
          <w:sz w:val="28"/>
          <w:szCs w:val="28"/>
        </w:rPr>
        <w:t>хлебопродуктов</w:t>
      </w:r>
      <w:proofErr w:type="spellEnd"/>
      <w:r w:rsidR="00A17C3D">
        <w:rPr>
          <w:sz w:val="28"/>
          <w:szCs w:val="28"/>
        </w:rPr>
        <w:t xml:space="preserve">» </w:t>
      </w:r>
      <w:r w:rsidR="00A17C3D">
        <w:rPr>
          <w:sz w:val="28"/>
          <w:szCs w:val="28"/>
          <w:lang w:val="ru-RU"/>
        </w:rPr>
        <w:t xml:space="preserve">является производителем муки </w:t>
      </w:r>
      <w:r w:rsidR="00834225">
        <w:rPr>
          <w:sz w:val="28"/>
          <w:szCs w:val="28"/>
          <w:lang w:val="ru-RU"/>
        </w:rPr>
        <w:t>пшеничной и ржаной</w:t>
      </w:r>
      <w:r w:rsidR="00A17C3D">
        <w:rPr>
          <w:sz w:val="28"/>
          <w:szCs w:val="28"/>
          <w:lang w:val="ru-RU"/>
        </w:rPr>
        <w:t xml:space="preserve"> и осуществляет свою деятельность более 100 лет.</w:t>
      </w:r>
      <w:r w:rsidR="00A17C3D">
        <w:rPr>
          <w:sz w:val="28"/>
          <w:szCs w:val="28"/>
        </w:rPr>
        <w:t xml:space="preserve"> </w:t>
      </w:r>
      <w:r w:rsidR="00A17C3D">
        <w:rPr>
          <w:sz w:val="28"/>
          <w:szCs w:val="28"/>
          <w:lang w:val="ru-RU"/>
        </w:rPr>
        <w:t>Расположено в центре города Саратов на берегу реки Волга. Общая площадь предприятия — 4 га, на которых располагается 32 объектов недвижимости, оформленных в собственность.</w:t>
      </w:r>
    </w:p>
    <w:p w:rsidR="002D4F80" w:rsidRDefault="00A17C3D">
      <w:pPr>
        <w:pStyle w:val="Standard"/>
        <w:spacing w:line="360" w:lineRule="auto"/>
        <w:ind w:firstLine="57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Основным видом деятельности акционерного общества является приемка, хранение, отгрузка и переработка зерна.</w:t>
      </w:r>
    </w:p>
    <w:p w:rsidR="00B716A0" w:rsidRDefault="00B716A0">
      <w:pPr>
        <w:pStyle w:val="Standard"/>
        <w:spacing w:line="360" w:lineRule="auto"/>
        <w:ind w:firstLine="57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Общий объем производства в 202</w:t>
      </w:r>
      <w:r w:rsidR="00853CDE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 году составил </w:t>
      </w:r>
      <w:r w:rsidR="00853CDE">
        <w:rPr>
          <w:sz w:val="28"/>
          <w:szCs w:val="28"/>
          <w:lang w:val="ru-RU"/>
        </w:rPr>
        <w:t>47 302,3</w:t>
      </w:r>
      <w:r>
        <w:rPr>
          <w:sz w:val="28"/>
          <w:szCs w:val="28"/>
          <w:lang w:val="ru-RU"/>
        </w:rPr>
        <w:t xml:space="preserve"> тыс. тн.</w:t>
      </w:r>
    </w:p>
    <w:p w:rsidR="002D4F80" w:rsidRDefault="00A17C3D">
      <w:pPr>
        <w:pStyle w:val="Standard"/>
        <w:spacing w:line="360" w:lineRule="auto"/>
        <w:ind w:firstLine="570"/>
        <w:jc w:val="both"/>
      </w:pPr>
      <w:r>
        <w:rPr>
          <w:sz w:val="28"/>
          <w:szCs w:val="28"/>
          <w:lang w:val="ru-RU"/>
        </w:rPr>
        <w:t>Основной цех завода — технологический (мельница пшеничного помола) — позволяет выпускать манную крупу и пшеничную муку хлебопекарного помола пяти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сортов производительностью до 250 тонн в сутки.</w:t>
      </w:r>
    </w:p>
    <w:p w:rsidR="002D4F80" w:rsidRDefault="00A17C3D">
      <w:pPr>
        <w:pStyle w:val="Standard"/>
        <w:spacing w:line="360" w:lineRule="auto"/>
        <w:ind w:firstLine="57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Мельница ржаного помола позволяет выпускать ржаную муку трех сортов производительностью до 50 тонн в сутки.</w:t>
      </w:r>
    </w:p>
    <w:p w:rsidR="002D4F80" w:rsidRDefault="00A17C3D">
      <w:pPr>
        <w:pStyle w:val="Standard"/>
        <w:spacing w:line="360" w:lineRule="auto"/>
        <w:ind w:firstLine="570"/>
        <w:jc w:val="both"/>
      </w:pPr>
      <w:r>
        <w:rPr>
          <w:sz w:val="28"/>
          <w:szCs w:val="28"/>
          <w:lang w:val="ru-RU"/>
        </w:rPr>
        <w:t>П</w:t>
      </w:r>
      <w:proofErr w:type="spellStart"/>
      <w:r>
        <w:rPr>
          <w:sz w:val="28"/>
          <w:szCs w:val="28"/>
        </w:rPr>
        <w:t>роизвод</w:t>
      </w:r>
      <w:r w:rsidR="003D2A2C">
        <w:rPr>
          <w:sz w:val="28"/>
          <w:szCs w:val="28"/>
          <w:lang w:val="ru-RU"/>
        </w:rPr>
        <w:t>ственные</w:t>
      </w:r>
      <w:proofErr w:type="spellEnd"/>
      <w:r>
        <w:rPr>
          <w:sz w:val="28"/>
          <w:szCs w:val="28"/>
          <w:lang w:val="ru-RU"/>
        </w:rPr>
        <w:t xml:space="preserve"> мощност</w:t>
      </w:r>
      <w:r w:rsidR="003D2A2C">
        <w:rPr>
          <w:sz w:val="28"/>
          <w:szCs w:val="28"/>
          <w:lang w:val="ru-RU"/>
        </w:rPr>
        <w:t>и</w:t>
      </w:r>
      <w:r w:rsidR="00853CDE">
        <w:rPr>
          <w:sz w:val="28"/>
          <w:szCs w:val="28"/>
        </w:rPr>
        <w:t xml:space="preserve"> </w:t>
      </w:r>
      <w:r>
        <w:rPr>
          <w:sz w:val="28"/>
          <w:szCs w:val="28"/>
        </w:rPr>
        <w:t>АО «</w:t>
      </w:r>
      <w:r>
        <w:rPr>
          <w:sz w:val="28"/>
          <w:szCs w:val="28"/>
          <w:lang w:val="ru-RU"/>
        </w:rPr>
        <w:t>СКХ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lang w:val="ru-RU"/>
        </w:rPr>
        <w:t>позволя</w:t>
      </w:r>
      <w:r w:rsidR="003D2A2C">
        <w:rPr>
          <w:sz w:val="28"/>
          <w:szCs w:val="28"/>
          <w:lang w:val="ru-RU"/>
        </w:rPr>
        <w:t>ю</w:t>
      </w:r>
      <w:r>
        <w:rPr>
          <w:sz w:val="28"/>
          <w:szCs w:val="28"/>
          <w:lang w:val="ru-RU"/>
        </w:rPr>
        <w:t>т перерабатывать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</w:t>
      </w:r>
      <w:proofErr w:type="spellEnd"/>
      <w:r>
        <w:rPr>
          <w:sz w:val="28"/>
          <w:szCs w:val="28"/>
          <w:lang w:val="ru-RU"/>
        </w:rPr>
        <w:t xml:space="preserve"> </w:t>
      </w:r>
      <w:r w:rsidR="00C927F6">
        <w:rPr>
          <w:sz w:val="28"/>
          <w:szCs w:val="28"/>
          <w:lang w:val="ru-RU"/>
        </w:rPr>
        <w:t>75</w:t>
      </w:r>
      <w:r>
        <w:rPr>
          <w:sz w:val="28"/>
          <w:szCs w:val="28"/>
        </w:rPr>
        <w:t xml:space="preserve">00 </w:t>
      </w:r>
      <w:proofErr w:type="spellStart"/>
      <w:r>
        <w:rPr>
          <w:sz w:val="28"/>
          <w:szCs w:val="28"/>
        </w:rPr>
        <w:t>тонн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зерна</w:t>
      </w:r>
      <w:r w:rsidR="00853CDE">
        <w:rPr>
          <w:sz w:val="28"/>
          <w:szCs w:val="28"/>
        </w:rPr>
        <w:t xml:space="preserve"> в </w:t>
      </w:r>
      <w:proofErr w:type="spellStart"/>
      <w:r w:rsidR="00853CDE">
        <w:rPr>
          <w:sz w:val="28"/>
          <w:szCs w:val="28"/>
        </w:rPr>
        <w:t>месяц</w:t>
      </w:r>
      <w:proofErr w:type="spellEnd"/>
      <w:r w:rsidR="00853CDE">
        <w:rPr>
          <w:sz w:val="28"/>
          <w:szCs w:val="28"/>
          <w:lang w:val="ru-RU"/>
        </w:rPr>
        <w:t>, благодаря чему предприятие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является одним из крупнейших заводов Саратовской </w:t>
      </w:r>
      <w:r w:rsidR="00F733A1">
        <w:rPr>
          <w:sz w:val="28"/>
          <w:szCs w:val="28"/>
          <w:lang w:val="ru-RU"/>
        </w:rPr>
        <w:t>области</w:t>
      </w:r>
      <w:r>
        <w:rPr>
          <w:sz w:val="28"/>
          <w:szCs w:val="28"/>
          <w:lang w:val="ru-RU"/>
        </w:rPr>
        <w:t>.</w:t>
      </w:r>
    </w:p>
    <w:p w:rsidR="002D4F80" w:rsidRDefault="00A17C3D">
      <w:pPr>
        <w:pStyle w:val="Standard"/>
        <w:spacing w:line="360" w:lineRule="auto"/>
        <w:ind w:firstLine="57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АО «СКХ» реализует готовую продукцию практически по всей Российской Федерации: это и Приволжский ФО, Центральный ФО, Северо-Западный ФО, Южный ФО. Общество обеспечивает своей продукцией и местных потребителей, в число которых входят как крупные хлебозаводы,  так и мелкие пекарни, торговые сети.</w:t>
      </w:r>
    </w:p>
    <w:p w:rsidR="002D4F80" w:rsidRDefault="002D4F80">
      <w:pPr>
        <w:pStyle w:val="Standard"/>
        <w:spacing w:line="360" w:lineRule="auto"/>
        <w:ind w:firstLine="570"/>
        <w:jc w:val="both"/>
        <w:rPr>
          <w:sz w:val="28"/>
          <w:szCs w:val="28"/>
          <w:lang w:val="ru-RU"/>
        </w:rPr>
      </w:pPr>
    </w:p>
    <w:p w:rsidR="002D4F80" w:rsidRDefault="00A17C3D">
      <w:pPr>
        <w:pStyle w:val="Standard"/>
        <w:numPr>
          <w:ilvl w:val="1"/>
          <w:numId w:val="4"/>
        </w:numPr>
        <w:spacing w:line="360" w:lineRule="auto"/>
        <w:ind w:firstLine="57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Приоритетные направления деятельности акционерного общества.</w:t>
      </w:r>
    </w:p>
    <w:p w:rsidR="002D4F80" w:rsidRDefault="002D4F80">
      <w:pPr>
        <w:pStyle w:val="Standard"/>
        <w:spacing w:line="360" w:lineRule="auto"/>
        <w:ind w:firstLine="570"/>
        <w:jc w:val="both"/>
        <w:rPr>
          <w:sz w:val="28"/>
          <w:szCs w:val="28"/>
          <w:lang w:val="ru-RU"/>
        </w:rPr>
      </w:pPr>
    </w:p>
    <w:p w:rsidR="002D4F80" w:rsidRDefault="00A17C3D">
      <w:pPr>
        <w:pStyle w:val="Standard"/>
        <w:spacing w:line="360" w:lineRule="auto"/>
        <w:ind w:firstLine="57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 приоритетным направлениям деятельности общества можно отнести:</w:t>
      </w:r>
    </w:p>
    <w:p w:rsidR="002D4F80" w:rsidRDefault="00A17C3D">
      <w:pPr>
        <w:pStyle w:val="Standard"/>
        <w:numPr>
          <w:ilvl w:val="0"/>
          <w:numId w:val="26"/>
        </w:numPr>
        <w:spacing w:line="360" w:lineRule="auto"/>
        <w:ind w:firstLine="57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увеличение объема производства готовой продукции;</w:t>
      </w:r>
    </w:p>
    <w:p w:rsidR="002D4F80" w:rsidRDefault="00A17C3D">
      <w:pPr>
        <w:pStyle w:val="Standard"/>
        <w:numPr>
          <w:ilvl w:val="0"/>
          <w:numId w:val="27"/>
        </w:numPr>
        <w:spacing w:line="360" w:lineRule="auto"/>
        <w:ind w:firstLine="57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увеличение рынка сбыта продукции;</w:t>
      </w:r>
    </w:p>
    <w:p w:rsidR="002D4F80" w:rsidRDefault="00A17C3D">
      <w:pPr>
        <w:pStyle w:val="Standard"/>
        <w:numPr>
          <w:ilvl w:val="0"/>
          <w:numId w:val="5"/>
        </w:numPr>
        <w:spacing w:line="360" w:lineRule="auto"/>
        <w:ind w:firstLine="57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повышение качества и, как следствие, ее конкурентоспособности.</w:t>
      </w:r>
    </w:p>
    <w:p w:rsidR="002D4F80" w:rsidRDefault="00A17C3D">
      <w:pPr>
        <w:pStyle w:val="Standard"/>
        <w:spacing w:line="360" w:lineRule="auto"/>
        <w:ind w:firstLine="57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Общество вправе осуществлять любые виды деятельности, не запрещенные действующим законодательством и в соответствии с Уставом Общества. Основная, преобладающая и имеющая приоритетное значение для комбината хозяйственная деятельность — производство и реализация готовой продукции.</w:t>
      </w:r>
    </w:p>
    <w:p w:rsidR="002D4F80" w:rsidRDefault="002D4F80">
      <w:pPr>
        <w:pStyle w:val="Standard"/>
        <w:spacing w:line="360" w:lineRule="auto"/>
        <w:ind w:firstLine="570"/>
        <w:jc w:val="both"/>
        <w:rPr>
          <w:sz w:val="28"/>
          <w:szCs w:val="28"/>
          <w:lang w:val="ru-RU"/>
        </w:rPr>
      </w:pPr>
    </w:p>
    <w:p w:rsidR="002D4F80" w:rsidRDefault="00A17C3D">
      <w:pPr>
        <w:pStyle w:val="Standard"/>
        <w:ind w:firstLine="570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3. Отчет Совета директоров акционерного общества о результатах развития акционерного общества по приоритетным направлениям его деятельности.</w:t>
      </w:r>
    </w:p>
    <w:p w:rsidR="002D4F80" w:rsidRDefault="002D4F80">
      <w:pPr>
        <w:pStyle w:val="Standard"/>
        <w:spacing w:line="360" w:lineRule="auto"/>
        <w:rPr>
          <w:b/>
          <w:bCs/>
          <w:sz w:val="28"/>
          <w:szCs w:val="28"/>
          <w:lang w:val="ru-RU"/>
        </w:rPr>
      </w:pPr>
    </w:p>
    <w:p w:rsidR="002D4F80" w:rsidRDefault="0085543C">
      <w:pPr>
        <w:pStyle w:val="Standard"/>
        <w:spacing w:line="360" w:lineRule="auto"/>
        <w:ind w:firstLine="57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</w:t>
      </w:r>
      <w:r w:rsidR="00853CDE">
        <w:rPr>
          <w:sz w:val="28"/>
          <w:szCs w:val="28"/>
          <w:lang w:val="ru-RU"/>
        </w:rPr>
        <w:t>2021 г</w:t>
      </w:r>
      <w:r>
        <w:rPr>
          <w:sz w:val="28"/>
          <w:szCs w:val="28"/>
          <w:lang w:val="ru-RU"/>
        </w:rPr>
        <w:t>. х</w:t>
      </w:r>
      <w:r w:rsidR="00A17C3D">
        <w:rPr>
          <w:sz w:val="28"/>
          <w:szCs w:val="28"/>
          <w:lang w:val="ru-RU"/>
        </w:rPr>
        <w:t xml:space="preserve">озяйственная деятельность Общества </w:t>
      </w:r>
      <w:r>
        <w:rPr>
          <w:sz w:val="28"/>
          <w:szCs w:val="28"/>
          <w:lang w:val="ru-RU"/>
        </w:rPr>
        <w:t>была</w:t>
      </w:r>
      <w:r w:rsidR="00A17C3D">
        <w:rPr>
          <w:sz w:val="28"/>
          <w:szCs w:val="28"/>
          <w:lang w:val="ru-RU"/>
        </w:rPr>
        <w:t xml:space="preserve"> достаточно стабильно</w:t>
      </w:r>
      <w:r>
        <w:rPr>
          <w:sz w:val="28"/>
          <w:szCs w:val="28"/>
          <w:lang w:val="ru-RU"/>
        </w:rPr>
        <w:t>й по</w:t>
      </w:r>
      <w:r w:rsidR="00A17C3D">
        <w:rPr>
          <w:sz w:val="28"/>
          <w:szCs w:val="28"/>
          <w:lang w:val="ru-RU"/>
        </w:rPr>
        <w:t xml:space="preserve"> объем</w:t>
      </w:r>
      <w:r>
        <w:rPr>
          <w:sz w:val="28"/>
          <w:szCs w:val="28"/>
          <w:lang w:val="ru-RU"/>
        </w:rPr>
        <w:t>у</w:t>
      </w:r>
      <w:r w:rsidR="00A17C3D">
        <w:rPr>
          <w:sz w:val="28"/>
          <w:szCs w:val="28"/>
          <w:lang w:val="ru-RU"/>
        </w:rPr>
        <w:t xml:space="preserve"> производства</w:t>
      </w:r>
      <w:r w:rsidR="00853CDE">
        <w:rPr>
          <w:sz w:val="28"/>
          <w:szCs w:val="28"/>
          <w:lang w:val="ru-RU"/>
        </w:rPr>
        <w:t xml:space="preserve"> и реализации готовой продукции: </w:t>
      </w:r>
      <w:r>
        <w:rPr>
          <w:sz w:val="28"/>
          <w:szCs w:val="28"/>
          <w:lang w:val="ru-RU"/>
        </w:rPr>
        <w:t>объемы производства у</w:t>
      </w:r>
      <w:r w:rsidR="00853CDE">
        <w:rPr>
          <w:sz w:val="28"/>
          <w:szCs w:val="28"/>
          <w:lang w:val="ru-RU"/>
        </w:rPr>
        <w:t>величи</w:t>
      </w:r>
      <w:r>
        <w:rPr>
          <w:sz w:val="28"/>
          <w:szCs w:val="28"/>
          <w:lang w:val="ru-RU"/>
        </w:rPr>
        <w:t xml:space="preserve">лись на </w:t>
      </w:r>
      <w:r w:rsidR="00853CDE">
        <w:rPr>
          <w:sz w:val="28"/>
          <w:szCs w:val="28"/>
          <w:lang w:val="ru-RU"/>
        </w:rPr>
        <w:t>8,25</w:t>
      </w:r>
      <w:r>
        <w:rPr>
          <w:sz w:val="28"/>
          <w:szCs w:val="28"/>
          <w:lang w:val="ru-RU"/>
        </w:rPr>
        <w:t xml:space="preserve"> тыс. тонн или на </w:t>
      </w:r>
      <w:r w:rsidR="00853CDE">
        <w:rPr>
          <w:sz w:val="28"/>
          <w:szCs w:val="28"/>
          <w:lang w:val="ru-RU"/>
        </w:rPr>
        <w:t>21,13</w:t>
      </w:r>
      <w:r>
        <w:rPr>
          <w:sz w:val="28"/>
          <w:szCs w:val="28"/>
          <w:lang w:val="ru-RU"/>
        </w:rPr>
        <w:t xml:space="preserve"> %. </w:t>
      </w:r>
    </w:p>
    <w:p w:rsidR="002D4F80" w:rsidRPr="0085543C" w:rsidRDefault="00A17C3D">
      <w:pPr>
        <w:pStyle w:val="Standard"/>
        <w:spacing w:line="360" w:lineRule="auto"/>
        <w:ind w:firstLine="570"/>
        <w:jc w:val="right"/>
        <w:rPr>
          <w:sz w:val="28"/>
          <w:szCs w:val="28"/>
          <w:lang w:val="ru-RU"/>
        </w:rPr>
      </w:pPr>
      <w:r w:rsidRPr="0085543C">
        <w:rPr>
          <w:sz w:val="28"/>
          <w:szCs w:val="28"/>
          <w:lang w:val="ru-RU"/>
        </w:rPr>
        <w:t>Таблица 1.</w:t>
      </w:r>
    </w:p>
    <w:p w:rsidR="002D4F80" w:rsidRPr="0085543C" w:rsidRDefault="00A17C3D">
      <w:pPr>
        <w:pStyle w:val="Standard"/>
        <w:spacing w:line="360" w:lineRule="auto"/>
        <w:ind w:firstLine="570"/>
        <w:jc w:val="center"/>
        <w:rPr>
          <w:b/>
          <w:bCs/>
          <w:sz w:val="28"/>
          <w:szCs w:val="28"/>
          <w:lang w:val="ru-RU"/>
        </w:rPr>
      </w:pPr>
      <w:r w:rsidRPr="0085543C">
        <w:rPr>
          <w:b/>
          <w:bCs/>
          <w:sz w:val="28"/>
          <w:szCs w:val="28"/>
          <w:lang w:val="ru-RU"/>
        </w:rPr>
        <w:t>Производство гот</w:t>
      </w:r>
      <w:r w:rsidR="00853CDE">
        <w:rPr>
          <w:b/>
          <w:bCs/>
          <w:sz w:val="28"/>
          <w:szCs w:val="28"/>
          <w:lang w:val="ru-RU"/>
        </w:rPr>
        <w:t>овой продукции в 2019 — 2021</w:t>
      </w:r>
      <w:r w:rsidRPr="0085543C">
        <w:rPr>
          <w:b/>
          <w:bCs/>
          <w:sz w:val="28"/>
          <w:szCs w:val="28"/>
          <w:lang w:val="ru-RU"/>
        </w:rPr>
        <w:t xml:space="preserve"> гг.</w:t>
      </w:r>
    </w:p>
    <w:p w:rsidR="002D4F80" w:rsidRPr="0085543C" w:rsidRDefault="00A17C3D">
      <w:pPr>
        <w:pStyle w:val="Standard"/>
        <w:spacing w:line="360" w:lineRule="auto"/>
        <w:ind w:firstLine="570"/>
        <w:jc w:val="right"/>
        <w:rPr>
          <w:sz w:val="21"/>
          <w:szCs w:val="21"/>
          <w:lang w:val="ru-RU"/>
        </w:rPr>
      </w:pPr>
      <w:proofErr w:type="spellStart"/>
      <w:r w:rsidRPr="0085543C">
        <w:rPr>
          <w:sz w:val="21"/>
          <w:szCs w:val="21"/>
          <w:lang w:val="ru-RU"/>
        </w:rPr>
        <w:t>тыс.тн</w:t>
      </w:r>
      <w:proofErr w:type="spellEnd"/>
      <w:r w:rsidRPr="0085543C">
        <w:rPr>
          <w:sz w:val="21"/>
          <w:szCs w:val="21"/>
          <w:lang w:val="ru-RU"/>
        </w:rPr>
        <w:t>.</w:t>
      </w:r>
    </w:p>
    <w:tbl>
      <w:tblPr>
        <w:tblW w:w="10200" w:type="dxa"/>
        <w:tblInd w:w="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0"/>
        <w:gridCol w:w="1423"/>
        <w:gridCol w:w="1440"/>
        <w:gridCol w:w="1348"/>
        <w:gridCol w:w="1785"/>
        <w:gridCol w:w="1654"/>
      </w:tblGrid>
      <w:tr w:rsidR="00A17C3D" w:rsidRPr="0085543C">
        <w:tc>
          <w:tcPr>
            <w:tcW w:w="2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D4F80" w:rsidRPr="0085543C" w:rsidRDefault="00A17C3D">
            <w:pPr>
              <w:pStyle w:val="TableContents"/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85543C">
              <w:rPr>
                <w:b/>
                <w:bCs/>
                <w:sz w:val="22"/>
                <w:szCs w:val="22"/>
                <w:lang w:val="ru-RU"/>
              </w:rPr>
              <w:t>Период, год</w:t>
            </w:r>
          </w:p>
        </w:tc>
        <w:tc>
          <w:tcPr>
            <w:tcW w:w="1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D4F80" w:rsidRPr="0085543C" w:rsidRDefault="00A17C3D" w:rsidP="00A17C3D">
            <w:pPr>
              <w:pStyle w:val="TableContents"/>
              <w:jc w:val="center"/>
            </w:pPr>
            <w:r w:rsidRPr="0085543C">
              <w:rPr>
                <w:b/>
                <w:bCs/>
                <w:sz w:val="22"/>
                <w:szCs w:val="22"/>
              </w:rPr>
              <w:t>201</w:t>
            </w:r>
            <w:r w:rsidR="00853CDE">
              <w:rPr>
                <w:b/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D4F80" w:rsidRPr="00853CDE" w:rsidRDefault="00853CDE" w:rsidP="00A17C3D">
            <w:pPr>
              <w:pStyle w:val="TableContents"/>
              <w:jc w:val="center"/>
              <w:rPr>
                <w:lang w:val="ru-RU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  <w:lang w:val="ru-RU"/>
              </w:rPr>
              <w:t>20</w:t>
            </w:r>
          </w:p>
        </w:tc>
        <w:tc>
          <w:tcPr>
            <w:tcW w:w="13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D4F80" w:rsidRPr="0085543C" w:rsidRDefault="00A17C3D" w:rsidP="00A17C3D">
            <w:pPr>
              <w:pStyle w:val="TableContents"/>
              <w:jc w:val="center"/>
              <w:rPr>
                <w:lang w:val="ru-RU"/>
              </w:rPr>
            </w:pPr>
            <w:r w:rsidRPr="0085543C">
              <w:rPr>
                <w:b/>
                <w:bCs/>
                <w:sz w:val="22"/>
                <w:szCs w:val="22"/>
              </w:rPr>
              <w:t>20</w:t>
            </w:r>
            <w:r w:rsidR="00853CDE">
              <w:rPr>
                <w:b/>
                <w:bCs/>
                <w:sz w:val="22"/>
                <w:szCs w:val="22"/>
                <w:lang w:val="ru-RU"/>
              </w:rPr>
              <w:t>21</w:t>
            </w:r>
          </w:p>
        </w:tc>
        <w:tc>
          <w:tcPr>
            <w:tcW w:w="17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D4F80" w:rsidRPr="0085543C" w:rsidRDefault="00853CDE" w:rsidP="00A17C3D">
            <w:pPr>
              <w:pStyle w:val="TableContents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Абсолютное отклонение 2021 к 2020</w:t>
            </w:r>
            <w:r w:rsidR="00A17C3D" w:rsidRPr="0085543C">
              <w:rPr>
                <w:b/>
                <w:bCs/>
                <w:sz w:val="22"/>
                <w:szCs w:val="22"/>
                <w:lang w:val="ru-RU"/>
              </w:rPr>
              <w:t>, тыс. тн.</w:t>
            </w:r>
          </w:p>
        </w:tc>
        <w:tc>
          <w:tcPr>
            <w:tcW w:w="1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D4F80" w:rsidRPr="0085543C" w:rsidRDefault="00853CDE" w:rsidP="00A17C3D">
            <w:pPr>
              <w:pStyle w:val="TableContents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Относительное отклонение 2021 к 2020</w:t>
            </w:r>
            <w:r w:rsidR="00A17C3D" w:rsidRPr="0085543C">
              <w:rPr>
                <w:b/>
                <w:bCs/>
                <w:sz w:val="22"/>
                <w:szCs w:val="22"/>
                <w:lang w:val="ru-RU"/>
              </w:rPr>
              <w:t>, %</w:t>
            </w:r>
          </w:p>
        </w:tc>
      </w:tr>
      <w:tr w:rsidR="00A17C3D" w:rsidRPr="0085543C">
        <w:tc>
          <w:tcPr>
            <w:tcW w:w="255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D4F80" w:rsidRPr="0085543C" w:rsidRDefault="00A17C3D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 w:rsidRPr="0085543C">
              <w:rPr>
                <w:sz w:val="22"/>
                <w:szCs w:val="22"/>
                <w:lang w:val="ru-RU"/>
              </w:rPr>
              <w:t xml:space="preserve">Объем производства, </w:t>
            </w:r>
            <w:proofErr w:type="spellStart"/>
            <w:r w:rsidRPr="0085543C">
              <w:rPr>
                <w:sz w:val="22"/>
                <w:szCs w:val="22"/>
                <w:lang w:val="ru-RU"/>
              </w:rPr>
              <w:t>тыс.тн</w:t>
            </w:r>
            <w:proofErr w:type="spellEnd"/>
            <w:r w:rsidRPr="0085543C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42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D4F80" w:rsidRPr="0085543C" w:rsidRDefault="00853CDE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 w:rsidRPr="0085543C">
              <w:rPr>
                <w:sz w:val="22"/>
                <w:szCs w:val="22"/>
                <w:lang w:val="ru-RU"/>
              </w:rPr>
              <w:t>51,95</w:t>
            </w:r>
          </w:p>
        </w:tc>
        <w:tc>
          <w:tcPr>
            <w:tcW w:w="144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D4F80" w:rsidRPr="0085543C" w:rsidRDefault="00853CDE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 w:rsidRPr="0085543C">
              <w:rPr>
                <w:sz w:val="22"/>
                <w:szCs w:val="22"/>
                <w:lang w:val="ru-RU"/>
              </w:rPr>
              <w:t>39,05</w:t>
            </w:r>
          </w:p>
        </w:tc>
        <w:tc>
          <w:tcPr>
            <w:tcW w:w="134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D4F80" w:rsidRPr="0085543C" w:rsidRDefault="00853CDE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47,3</w:t>
            </w:r>
          </w:p>
        </w:tc>
        <w:tc>
          <w:tcPr>
            <w:tcW w:w="17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D4F80" w:rsidRPr="0085543C" w:rsidRDefault="00853CDE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</w:t>
            </w:r>
            <w:r w:rsidR="006D3A3A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8,25</w:t>
            </w:r>
          </w:p>
        </w:tc>
        <w:tc>
          <w:tcPr>
            <w:tcW w:w="165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D4F80" w:rsidRPr="0085543C" w:rsidRDefault="00853CDE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+21,13</w:t>
            </w:r>
          </w:p>
        </w:tc>
      </w:tr>
    </w:tbl>
    <w:p w:rsidR="002D4F80" w:rsidRPr="0085543C" w:rsidRDefault="002D4F80">
      <w:pPr>
        <w:pStyle w:val="Standard"/>
        <w:spacing w:line="360" w:lineRule="auto"/>
        <w:jc w:val="both"/>
        <w:rPr>
          <w:sz w:val="28"/>
          <w:szCs w:val="28"/>
          <w:lang w:val="ru-RU"/>
        </w:rPr>
      </w:pPr>
    </w:p>
    <w:p w:rsidR="002D4F80" w:rsidRDefault="00A17C3D">
      <w:pPr>
        <w:pStyle w:val="Standard"/>
        <w:spacing w:line="360" w:lineRule="auto"/>
        <w:ind w:firstLine="55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Сбытовая стратегия Общества характеризуется удержанием завоеванной доли рынка, сокращением отгрузки клиентам с низкой платежесп</w:t>
      </w:r>
      <w:r w:rsidR="00630140">
        <w:rPr>
          <w:sz w:val="28"/>
          <w:szCs w:val="28"/>
          <w:lang w:val="ru-RU"/>
        </w:rPr>
        <w:t>особностью и освоение</w:t>
      </w:r>
      <w:r w:rsidR="0085543C">
        <w:rPr>
          <w:sz w:val="28"/>
          <w:szCs w:val="28"/>
          <w:lang w:val="ru-RU"/>
        </w:rPr>
        <w:t>м</w:t>
      </w:r>
      <w:r w:rsidR="00630140">
        <w:rPr>
          <w:sz w:val="28"/>
          <w:szCs w:val="28"/>
          <w:lang w:val="ru-RU"/>
        </w:rPr>
        <w:t xml:space="preserve"> новых рынков сбыта</w:t>
      </w:r>
      <w:r>
        <w:rPr>
          <w:sz w:val="28"/>
          <w:szCs w:val="28"/>
          <w:lang w:val="ru-RU"/>
        </w:rPr>
        <w:t>.</w:t>
      </w:r>
    </w:p>
    <w:p w:rsidR="007729F5" w:rsidRDefault="00A17C3D" w:rsidP="007729F5">
      <w:pPr>
        <w:pStyle w:val="Standard"/>
        <w:spacing w:line="360" w:lineRule="auto"/>
        <w:ind w:firstLine="570"/>
        <w:jc w:val="both"/>
        <w:rPr>
          <w:sz w:val="28"/>
          <w:szCs w:val="28"/>
          <w:lang w:val="ru-RU"/>
        </w:rPr>
      </w:pPr>
      <w:r w:rsidRPr="000B788B">
        <w:rPr>
          <w:sz w:val="28"/>
          <w:szCs w:val="28"/>
          <w:lang w:val="ru-RU"/>
        </w:rPr>
        <w:t>Структура рынка муки не претерпела серьезных изменений</w:t>
      </w:r>
      <w:r w:rsidR="00853CDE" w:rsidRPr="000B788B">
        <w:rPr>
          <w:sz w:val="28"/>
          <w:szCs w:val="28"/>
          <w:lang w:val="ru-RU"/>
        </w:rPr>
        <w:t>. Однако в 2021</w:t>
      </w:r>
      <w:r w:rsidR="00630140" w:rsidRPr="000B788B">
        <w:rPr>
          <w:sz w:val="28"/>
          <w:szCs w:val="28"/>
          <w:lang w:val="ru-RU"/>
        </w:rPr>
        <w:t xml:space="preserve"> году доля реализованной продукции в Саратовской области </w:t>
      </w:r>
      <w:r w:rsidR="000B788B" w:rsidRPr="000B788B">
        <w:rPr>
          <w:sz w:val="28"/>
          <w:szCs w:val="28"/>
          <w:lang w:val="ru-RU"/>
        </w:rPr>
        <w:t xml:space="preserve">снизилась на 5,54% </w:t>
      </w:r>
      <w:r w:rsidR="00630140" w:rsidRPr="000B788B">
        <w:rPr>
          <w:sz w:val="28"/>
          <w:szCs w:val="28"/>
          <w:lang w:val="ru-RU"/>
        </w:rPr>
        <w:t>по отношению к 20</w:t>
      </w:r>
      <w:r w:rsidR="000B788B" w:rsidRPr="000B788B">
        <w:rPr>
          <w:sz w:val="28"/>
          <w:szCs w:val="28"/>
          <w:lang w:val="ru-RU"/>
        </w:rPr>
        <w:t>20</w:t>
      </w:r>
      <w:r w:rsidR="00630140" w:rsidRPr="000B788B">
        <w:rPr>
          <w:sz w:val="28"/>
          <w:szCs w:val="28"/>
          <w:lang w:val="ru-RU"/>
        </w:rPr>
        <w:t xml:space="preserve"> году</w:t>
      </w:r>
      <w:r w:rsidR="000B788B" w:rsidRPr="000B788B">
        <w:rPr>
          <w:sz w:val="28"/>
          <w:szCs w:val="28"/>
          <w:lang w:val="ru-RU"/>
        </w:rPr>
        <w:t xml:space="preserve"> и составила 38,9</w:t>
      </w:r>
      <w:r w:rsidR="007729F5">
        <w:rPr>
          <w:sz w:val="28"/>
          <w:szCs w:val="28"/>
          <w:lang w:val="ru-RU"/>
        </w:rPr>
        <w:t>5</w:t>
      </w:r>
      <w:r w:rsidR="000B788B" w:rsidRPr="000B788B">
        <w:rPr>
          <w:sz w:val="28"/>
          <w:szCs w:val="28"/>
          <w:lang w:val="ru-RU"/>
        </w:rPr>
        <w:t>%</w:t>
      </w:r>
      <w:r w:rsidR="00630140" w:rsidRPr="000B788B">
        <w:rPr>
          <w:sz w:val="28"/>
          <w:szCs w:val="28"/>
          <w:lang w:val="ru-RU"/>
        </w:rPr>
        <w:t>.</w:t>
      </w:r>
      <w:r w:rsidRPr="000B788B">
        <w:rPr>
          <w:sz w:val="28"/>
          <w:szCs w:val="28"/>
          <w:lang w:val="ru-RU"/>
        </w:rPr>
        <w:t xml:space="preserve"> </w:t>
      </w:r>
    </w:p>
    <w:p w:rsidR="000B788B" w:rsidRDefault="000B788B" w:rsidP="003C5C08">
      <w:pPr>
        <w:pStyle w:val="Standard"/>
        <w:spacing w:line="360" w:lineRule="auto"/>
        <w:ind w:firstLine="57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Кроме того в 2021 году реализация продукции осуществлялась не только в пределах Российской Федерации,</w:t>
      </w:r>
      <w:r w:rsidR="003C5C08">
        <w:rPr>
          <w:sz w:val="28"/>
          <w:szCs w:val="28"/>
          <w:lang w:val="ru-RU"/>
        </w:rPr>
        <w:t xml:space="preserve"> но и </w:t>
      </w:r>
      <w:r w:rsidR="007764D3">
        <w:rPr>
          <w:sz w:val="28"/>
          <w:szCs w:val="28"/>
          <w:lang w:val="ru-RU"/>
        </w:rPr>
        <w:t>н</w:t>
      </w:r>
      <w:r w:rsidR="003C5C08">
        <w:rPr>
          <w:sz w:val="28"/>
          <w:szCs w:val="28"/>
          <w:lang w:val="ru-RU"/>
        </w:rPr>
        <w:t>а экспорт.</w:t>
      </w:r>
    </w:p>
    <w:p w:rsidR="007729F5" w:rsidRDefault="007729F5">
      <w:pPr>
        <w:pStyle w:val="Standard"/>
        <w:spacing w:line="360" w:lineRule="auto"/>
        <w:jc w:val="right"/>
        <w:rPr>
          <w:sz w:val="28"/>
          <w:szCs w:val="28"/>
          <w:lang w:val="ru-RU"/>
        </w:rPr>
      </w:pPr>
    </w:p>
    <w:p w:rsidR="007729F5" w:rsidRDefault="007729F5">
      <w:pPr>
        <w:pStyle w:val="Standard"/>
        <w:spacing w:line="360" w:lineRule="auto"/>
        <w:jc w:val="right"/>
        <w:rPr>
          <w:sz w:val="28"/>
          <w:szCs w:val="28"/>
          <w:lang w:val="ru-RU"/>
        </w:rPr>
      </w:pPr>
    </w:p>
    <w:p w:rsidR="007729F5" w:rsidRDefault="007729F5">
      <w:pPr>
        <w:pStyle w:val="Standard"/>
        <w:spacing w:line="360" w:lineRule="auto"/>
        <w:jc w:val="right"/>
        <w:rPr>
          <w:sz w:val="28"/>
          <w:szCs w:val="28"/>
          <w:lang w:val="ru-RU"/>
        </w:rPr>
      </w:pPr>
    </w:p>
    <w:p w:rsidR="002D4F80" w:rsidRDefault="00A17C3D">
      <w:pPr>
        <w:pStyle w:val="Standard"/>
        <w:spacing w:line="360" w:lineRule="auto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Таблица 2.</w:t>
      </w:r>
    </w:p>
    <w:p w:rsidR="002D4F80" w:rsidRPr="0085543C" w:rsidRDefault="00A17C3D">
      <w:pPr>
        <w:pStyle w:val="Standard"/>
        <w:spacing w:line="360" w:lineRule="auto"/>
        <w:ind w:firstLine="570"/>
        <w:jc w:val="center"/>
        <w:rPr>
          <w:b/>
          <w:bCs/>
          <w:sz w:val="28"/>
          <w:szCs w:val="28"/>
          <w:lang w:val="ru-RU"/>
        </w:rPr>
      </w:pPr>
      <w:r w:rsidRPr="0085543C">
        <w:rPr>
          <w:b/>
          <w:bCs/>
          <w:sz w:val="28"/>
          <w:szCs w:val="28"/>
          <w:lang w:val="ru-RU"/>
        </w:rPr>
        <w:t>Реализация готовой продукции в 201</w:t>
      </w:r>
      <w:r w:rsidR="00853CDE">
        <w:rPr>
          <w:b/>
          <w:bCs/>
          <w:sz w:val="28"/>
          <w:szCs w:val="28"/>
          <w:lang w:val="ru-RU"/>
        </w:rPr>
        <w:t>9</w:t>
      </w:r>
      <w:r w:rsidRPr="0085543C">
        <w:rPr>
          <w:b/>
          <w:bCs/>
          <w:sz w:val="28"/>
          <w:szCs w:val="28"/>
          <w:lang w:val="ru-RU"/>
        </w:rPr>
        <w:t xml:space="preserve"> — 20</w:t>
      </w:r>
      <w:r w:rsidR="00853CDE">
        <w:rPr>
          <w:b/>
          <w:bCs/>
          <w:sz w:val="28"/>
          <w:szCs w:val="28"/>
          <w:lang w:val="ru-RU"/>
        </w:rPr>
        <w:t>21</w:t>
      </w:r>
      <w:r w:rsidRPr="0085543C">
        <w:rPr>
          <w:b/>
          <w:bCs/>
          <w:sz w:val="28"/>
          <w:szCs w:val="28"/>
          <w:lang w:val="ru-RU"/>
        </w:rPr>
        <w:t xml:space="preserve"> гг.</w:t>
      </w:r>
    </w:p>
    <w:p w:rsidR="002D4F80" w:rsidRPr="0085543C" w:rsidRDefault="00A17C3D">
      <w:pPr>
        <w:pStyle w:val="Standard"/>
        <w:spacing w:line="360" w:lineRule="auto"/>
        <w:ind w:firstLine="570"/>
        <w:jc w:val="right"/>
        <w:rPr>
          <w:sz w:val="21"/>
          <w:szCs w:val="21"/>
          <w:lang w:val="ru-RU"/>
        </w:rPr>
      </w:pPr>
      <w:r w:rsidRPr="0085543C">
        <w:rPr>
          <w:sz w:val="21"/>
          <w:szCs w:val="21"/>
          <w:lang w:val="ru-RU"/>
        </w:rPr>
        <w:t>тыс. тн.</w:t>
      </w:r>
    </w:p>
    <w:tbl>
      <w:tblPr>
        <w:tblW w:w="10064" w:type="dxa"/>
        <w:tblInd w:w="250" w:type="dxa"/>
        <w:tblLook w:val="04A0" w:firstRow="1" w:lastRow="0" w:firstColumn="1" w:lastColumn="0" w:noHBand="0" w:noVBand="1"/>
      </w:tblPr>
      <w:tblGrid>
        <w:gridCol w:w="3867"/>
        <w:gridCol w:w="1220"/>
        <w:gridCol w:w="1220"/>
        <w:gridCol w:w="1220"/>
        <w:gridCol w:w="1220"/>
        <w:gridCol w:w="1317"/>
      </w:tblGrid>
      <w:tr w:rsidR="00F739BF" w:rsidRPr="0085543C" w:rsidTr="00F739BF">
        <w:trPr>
          <w:trHeight w:val="570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29" w:rsidRPr="0085543C" w:rsidRDefault="00BD0E29" w:rsidP="00BD0E29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Период, год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29" w:rsidRPr="0085543C" w:rsidRDefault="00BD0E29" w:rsidP="000B788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201</w:t>
            </w:r>
            <w:r w:rsidR="000B788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29" w:rsidRPr="0085543C" w:rsidRDefault="00BD0E29" w:rsidP="000B788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20</w:t>
            </w:r>
            <w:r w:rsidR="000B788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20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29" w:rsidRPr="0085543C" w:rsidRDefault="00BD0E29" w:rsidP="000B788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202</w:t>
            </w:r>
            <w:r w:rsidR="000B788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29" w:rsidRPr="0085543C" w:rsidRDefault="00BD0E29" w:rsidP="000B788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202</w:t>
            </w:r>
            <w:r w:rsidR="000B788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1 к 2019</w:t>
            </w:r>
            <w:r w:rsidRPr="0085543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, %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E29" w:rsidRPr="0085543C" w:rsidRDefault="000B788B" w:rsidP="00BD0E2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2021 к 2020</w:t>
            </w:r>
            <w:r w:rsidR="00BD0E29" w:rsidRPr="0085543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, %</w:t>
            </w:r>
          </w:p>
        </w:tc>
      </w:tr>
      <w:tr w:rsidR="000B788B" w:rsidRPr="0085543C" w:rsidTr="00F739BF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8B" w:rsidRPr="0085543C" w:rsidRDefault="000B788B" w:rsidP="00BD0E2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kern w:val="0"/>
                <w:sz w:val="21"/>
                <w:szCs w:val="21"/>
                <w:lang w:val="ru-RU" w:eastAsia="ru-RU" w:bidi="ar-SA"/>
              </w:rPr>
              <w:t>Реализовано, всего, тыс. тн.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8B" w:rsidRPr="0085543C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kern w:val="0"/>
                <w:sz w:val="21"/>
                <w:szCs w:val="21"/>
                <w:lang w:val="ru-RU" w:eastAsia="ru-RU" w:bidi="ar-SA"/>
              </w:rPr>
              <w:t>52,99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8B" w:rsidRPr="0085543C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kern w:val="0"/>
                <w:sz w:val="21"/>
                <w:szCs w:val="21"/>
                <w:lang w:val="ru-RU" w:eastAsia="ru-RU" w:bidi="ar-SA"/>
              </w:rPr>
              <w:t>40,45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8B" w:rsidRPr="0085543C" w:rsidRDefault="007729F5" w:rsidP="00BD0E2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1"/>
                <w:szCs w:val="21"/>
                <w:lang w:val="ru-RU" w:eastAsia="ru-RU" w:bidi="ar-SA"/>
              </w:rPr>
              <w:t>46,25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8B" w:rsidRPr="0085543C" w:rsidRDefault="003C5C08" w:rsidP="007729F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1"/>
                <w:szCs w:val="21"/>
                <w:lang w:val="ru-RU" w:eastAsia="ru-RU" w:bidi="ar-SA"/>
              </w:rPr>
              <w:t>-12,</w:t>
            </w:r>
            <w:r w:rsidR="007729F5">
              <w:rPr>
                <w:rFonts w:eastAsia="Times New Roman" w:cs="Times New Roman"/>
                <w:kern w:val="0"/>
                <w:sz w:val="21"/>
                <w:szCs w:val="21"/>
                <w:lang w:val="ru-RU" w:eastAsia="ru-RU" w:bidi="ar-SA"/>
              </w:rPr>
              <w:t>72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8B" w:rsidRPr="0085543C" w:rsidRDefault="003C5C08" w:rsidP="007729F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1"/>
                <w:szCs w:val="21"/>
                <w:lang w:val="ru-RU" w:eastAsia="ru-RU" w:bidi="ar-SA"/>
              </w:rPr>
              <w:t>+14,</w:t>
            </w:r>
            <w:r w:rsidR="007729F5">
              <w:rPr>
                <w:rFonts w:eastAsia="Times New Roman" w:cs="Times New Roman"/>
                <w:kern w:val="0"/>
                <w:sz w:val="21"/>
                <w:szCs w:val="21"/>
                <w:lang w:val="ru-RU" w:eastAsia="ru-RU" w:bidi="ar-SA"/>
              </w:rPr>
              <w:t>34</w:t>
            </w:r>
          </w:p>
        </w:tc>
      </w:tr>
      <w:tr w:rsidR="000B788B" w:rsidRPr="0085543C" w:rsidTr="0085543C">
        <w:trPr>
          <w:trHeight w:val="300"/>
        </w:trPr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8B" w:rsidRPr="0085543C" w:rsidRDefault="000B788B" w:rsidP="00BD0E29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kern w:val="0"/>
                <w:sz w:val="21"/>
                <w:szCs w:val="21"/>
                <w:lang w:val="ru-RU" w:eastAsia="ru-RU" w:bidi="ar-SA"/>
              </w:rPr>
              <w:t>В том числе: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8B" w:rsidRPr="0085543C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8B" w:rsidRPr="0085543C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8B" w:rsidRPr="0085543C" w:rsidRDefault="000B788B" w:rsidP="00BD0E2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8B" w:rsidRPr="0085543C" w:rsidRDefault="000B788B" w:rsidP="00BD0E2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8B" w:rsidRPr="0085543C" w:rsidRDefault="000B788B" w:rsidP="00BD0E2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 </w:t>
            </w:r>
          </w:p>
        </w:tc>
      </w:tr>
      <w:tr w:rsidR="000B788B" w:rsidRPr="0085543C" w:rsidTr="00F739BF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8B" w:rsidRPr="0085543C" w:rsidRDefault="000B788B" w:rsidP="00BD0E2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kern w:val="0"/>
                <w:sz w:val="21"/>
                <w:szCs w:val="21"/>
                <w:lang w:val="ru-RU" w:eastAsia="ru-RU" w:bidi="ar-SA"/>
              </w:rPr>
              <w:t>По Саратовской области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8B" w:rsidRPr="0085543C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kern w:val="0"/>
                <w:sz w:val="21"/>
                <w:szCs w:val="21"/>
                <w:lang w:val="ru-RU" w:eastAsia="ru-RU" w:bidi="ar-SA"/>
              </w:rPr>
              <w:t>17,92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8B" w:rsidRPr="0085543C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kern w:val="0"/>
                <w:sz w:val="21"/>
                <w:szCs w:val="21"/>
                <w:lang w:val="ru-RU" w:eastAsia="ru-RU" w:bidi="ar-SA"/>
              </w:rPr>
              <w:t>18,01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8B" w:rsidRPr="0085543C" w:rsidRDefault="000B788B" w:rsidP="007729F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1"/>
                <w:szCs w:val="21"/>
                <w:lang w:val="ru-RU" w:eastAsia="ru-RU" w:bidi="ar-SA"/>
              </w:rPr>
              <w:t>18,0</w:t>
            </w:r>
            <w:r w:rsidR="007729F5">
              <w:rPr>
                <w:rFonts w:eastAsia="Times New Roman" w:cs="Times New Roman"/>
                <w:kern w:val="0"/>
                <w:sz w:val="21"/>
                <w:szCs w:val="21"/>
                <w:lang w:val="ru-RU" w:eastAsia="ru-RU" w:bidi="ar-SA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8B" w:rsidRPr="0085543C" w:rsidRDefault="003C5C08" w:rsidP="007729F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1"/>
                <w:szCs w:val="21"/>
                <w:lang w:val="ru-RU" w:eastAsia="ru-RU" w:bidi="ar-SA"/>
              </w:rPr>
              <w:t>+0,</w:t>
            </w:r>
            <w:r w:rsidR="007729F5">
              <w:rPr>
                <w:rFonts w:eastAsia="Times New Roman" w:cs="Times New Roman"/>
                <w:kern w:val="0"/>
                <w:sz w:val="21"/>
                <w:szCs w:val="21"/>
                <w:lang w:val="ru-RU" w:eastAsia="ru-RU" w:bidi="ar-SA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8B" w:rsidRPr="0085543C" w:rsidRDefault="007729F5" w:rsidP="00BD0E2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1"/>
                <w:szCs w:val="21"/>
                <w:lang w:val="ru-RU" w:eastAsia="ru-RU" w:bidi="ar-SA"/>
              </w:rPr>
              <w:t>0</w:t>
            </w:r>
          </w:p>
        </w:tc>
      </w:tr>
      <w:tr w:rsidR="000B788B" w:rsidRPr="0085543C" w:rsidTr="00F739BF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8B" w:rsidRPr="0085543C" w:rsidRDefault="000B788B" w:rsidP="00BD0E2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kern w:val="0"/>
                <w:sz w:val="21"/>
                <w:szCs w:val="21"/>
                <w:lang w:val="ru-RU" w:eastAsia="ru-RU" w:bidi="ar-SA"/>
              </w:rPr>
              <w:t>За пределы Саратовской области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8B" w:rsidRPr="0085543C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kern w:val="0"/>
                <w:sz w:val="21"/>
                <w:szCs w:val="21"/>
                <w:lang w:val="ru-RU" w:eastAsia="ru-RU" w:bidi="ar-SA"/>
              </w:rPr>
              <w:t>35,07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8B" w:rsidRPr="0085543C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kern w:val="0"/>
                <w:sz w:val="21"/>
                <w:szCs w:val="21"/>
                <w:lang w:val="ru-RU" w:eastAsia="ru-RU" w:bidi="ar-SA"/>
              </w:rPr>
              <w:t>22,44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8B" w:rsidRPr="0085543C" w:rsidRDefault="003C5C08" w:rsidP="00BD0E2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1"/>
                <w:szCs w:val="21"/>
                <w:lang w:val="ru-RU" w:eastAsia="ru-RU" w:bidi="ar-SA"/>
              </w:rPr>
              <w:t>28,24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8B" w:rsidRPr="0085543C" w:rsidRDefault="003C5C08" w:rsidP="00BD0E2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1"/>
                <w:szCs w:val="21"/>
                <w:lang w:val="ru-RU" w:eastAsia="ru-RU" w:bidi="ar-SA"/>
              </w:rPr>
              <w:t>-19,48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88B" w:rsidRPr="0085543C" w:rsidRDefault="003C5C08" w:rsidP="00BD0E2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1"/>
                <w:szCs w:val="21"/>
                <w:lang w:val="ru-RU" w:eastAsia="ru-RU" w:bidi="ar-SA"/>
              </w:rPr>
              <w:t>+25,85</w:t>
            </w:r>
          </w:p>
        </w:tc>
      </w:tr>
    </w:tbl>
    <w:p w:rsidR="00F739BF" w:rsidRPr="00F739BF" w:rsidRDefault="00F739BF">
      <w:pPr>
        <w:pStyle w:val="Standard"/>
        <w:spacing w:line="360" w:lineRule="auto"/>
        <w:ind w:firstLine="555"/>
        <w:jc w:val="both"/>
        <w:rPr>
          <w:color w:val="00B050"/>
          <w:sz w:val="28"/>
          <w:szCs w:val="28"/>
          <w:lang w:val="ru-RU"/>
        </w:rPr>
      </w:pPr>
    </w:p>
    <w:p w:rsidR="002D4F80" w:rsidRPr="0085543C" w:rsidRDefault="00A17C3D">
      <w:pPr>
        <w:pStyle w:val="Standard"/>
        <w:spacing w:line="360" w:lineRule="auto"/>
        <w:ind w:firstLine="555"/>
        <w:jc w:val="both"/>
        <w:rPr>
          <w:sz w:val="28"/>
          <w:szCs w:val="28"/>
          <w:lang w:val="ru-RU"/>
        </w:rPr>
      </w:pPr>
      <w:r w:rsidRPr="0085543C">
        <w:rPr>
          <w:sz w:val="28"/>
          <w:szCs w:val="28"/>
          <w:lang w:val="ru-RU"/>
        </w:rPr>
        <w:t>В 20</w:t>
      </w:r>
      <w:r w:rsidR="00D33451" w:rsidRPr="0085543C">
        <w:rPr>
          <w:sz w:val="28"/>
          <w:szCs w:val="28"/>
          <w:lang w:val="ru-RU"/>
        </w:rPr>
        <w:t>2</w:t>
      </w:r>
      <w:r w:rsidR="00853CDE">
        <w:rPr>
          <w:sz w:val="28"/>
          <w:szCs w:val="28"/>
          <w:lang w:val="ru-RU"/>
        </w:rPr>
        <w:t>1</w:t>
      </w:r>
      <w:r w:rsidR="00834225">
        <w:rPr>
          <w:sz w:val="28"/>
          <w:szCs w:val="28"/>
          <w:lang w:val="ru-RU"/>
        </w:rPr>
        <w:t xml:space="preserve"> году готовая продукция </w:t>
      </w:r>
      <w:r w:rsidRPr="0085543C">
        <w:rPr>
          <w:sz w:val="28"/>
          <w:szCs w:val="28"/>
          <w:lang w:val="ru-RU"/>
        </w:rPr>
        <w:t>АО «СКХ» была реализована в 2</w:t>
      </w:r>
      <w:r w:rsidR="00853CDE">
        <w:rPr>
          <w:sz w:val="28"/>
          <w:szCs w:val="28"/>
          <w:lang w:val="ru-RU"/>
        </w:rPr>
        <w:t>4</w:t>
      </w:r>
      <w:r w:rsidRPr="0085543C">
        <w:rPr>
          <w:sz w:val="28"/>
          <w:szCs w:val="28"/>
          <w:lang w:val="ru-RU"/>
        </w:rPr>
        <w:t xml:space="preserve"> регион</w:t>
      </w:r>
      <w:r w:rsidR="00853CDE">
        <w:rPr>
          <w:sz w:val="28"/>
          <w:szCs w:val="28"/>
          <w:lang w:val="ru-RU"/>
        </w:rPr>
        <w:t>а Российской Федерации, а также за ее пределы.</w:t>
      </w:r>
    </w:p>
    <w:p w:rsidR="002D4F80" w:rsidRPr="0085543C" w:rsidRDefault="00A17C3D">
      <w:pPr>
        <w:pStyle w:val="Standard"/>
        <w:spacing w:line="360" w:lineRule="auto"/>
        <w:ind w:firstLine="570"/>
        <w:jc w:val="both"/>
        <w:rPr>
          <w:sz w:val="28"/>
          <w:szCs w:val="28"/>
          <w:lang w:val="ru-RU"/>
        </w:rPr>
      </w:pPr>
      <w:r w:rsidRPr="0085543C">
        <w:rPr>
          <w:sz w:val="28"/>
          <w:szCs w:val="28"/>
          <w:lang w:val="ru-RU"/>
        </w:rPr>
        <w:t>Наиболее крупными потребителями выступили: Саратовская область (</w:t>
      </w:r>
      <w:r w:rsidR="007729F5">
        <w:rPr>
          <w:sz w:val="28"/>
          <w:szCs w:val="28"/>
          <w:lang w:val="ru-RU"/>
        </w:rPr>
        <w:t>39,95</w:t>
      </w:r>
      <w:r w:rsidRPr="0085543C">
        <w:rPr>
          <w:sz w:val="28"/>
          <w:szCs w:val="28"/>
          <w:lang w:val="ru-RU"/>
        </w:rPr>
        <w:t xml:space="preserve"> %), Ростовская область (</w:t>
      </w:r>
      <w:r w:rsidR="00F739BF" w:rsidRPr="0085543C">
        <w:rPr>
          <w:sz w:val="28"/>
          <w:szCs w:val="28"/>
          <w:lang w:val="ru-RU"/>
        </w:rPr>
        <w:t>2</w:t>
      </w:r>
      <w:r w:rsidR="00853CDE">
        <w:rPr>
          <w:sz w:val="28"/>
          <w:szCs w:val="28"/>
          <w:lang w:val="ru-RU"/>
        </w:rPr>
        <w:t>1,8</w:t>
      </w:r>
      <w:r w:rsidR="007729F5">
        <w:rPr>
          <w:sz w:val="28"/>
          <w:szCs w:val="28"/>
          <w:lang w:val="ru-RU"/>
        </w:rPr>
        <w:t>9</w:t>
      </w:r>
      <w:r w:rsidRPr="0085543C">
        <w:rPr>
          <w:sz w:val="28"/>
          <w:szCs w:val="28"/>
          <w:lang w:val="ru-RU"/>
        </w:rPr>
        <w:t xml:space="preserve"> %), Пензенская область (</w:t>
      </w:r>
      <w:r w:rsidR="00853CDE">
        <w:rPr>
          <w:sz w:val="28"/>
          <w:szCs w:val="28"/>
          <w:lang w:val="ru-RU"/>
        </w:rPr>
        <w:t>18,0</w:t>
      </w:r>
      <w:r w:rsidR="007729F5">
        <w:rPr>
          <w:sz w:val="28"/>
          <w:szCs w:val="28"/>
          <w:lang w:val="ru-RU"/>
        </w:rPr>
        <w:t>3</w:t>
      </w:r>
      <w:r w:rsidRPr="0085543C">
        <w:rPr>
          <w:sz w:val="28"/>
          <w:szCs w:val="28"/>
          <w:lang w:val="ru-RU"/>
        </w:rPr>
        <w:t xml:space="preserve"> %), </w:t>
      </w:r>
      <w:r w:rsidR="00853CDE">
        <w:rPr>
          <w:sz w:val="28"/>
          <w:szCs w:val="28"/>
          <w:lang w:val="ru-RU"/>
        </w:rPr>
        <w:t>Нижегородская область</w:t>
      </w:r>
      <w:r w:rsidRPr="0085543C">
        <w:rPr>
          <w:sz w:val="28"/>
          <w:szCs w:val="28"/>
          <w:lang w:val="ru-RU"/>
        </w:rPr>
        <w:t xml:space="preserve"> (</w:t>
      </w:r>
      <w:r w:rsidR="00D33451" w:rsidRPr="0085543C">
        <w:rPr>
          <w:sz w:val="28"/>
          <w:szCs w:val="28"/>
          <w:lang w:val="ru-RU"/>
        </w:rPr>
        <w:t>4,</w:t>
      </w:r>
      <w:r w:rsidR="00853CDE">
        <w:rPr>
          <w:sz w:val="28"/>
          <w:szCs w:val="28"/>
          <w:lang w:val="ru-RU"/>
        </w:rPr>
        <w:t>8</w:t>
      </w:r>
      <w:r w:rsidR="007729F5">
        <w:rPr>
          <w:sz w:val="28"/>
          <w:szCs w:val="28"/>
          <w:lang w:val="ru-RU"/>
        </w:rPr>
        <w:t>9</w:t>
      </w:r>
      <w:r w:rsidRPr="0085543C">
        <w:rPr>
          <w:sz w:val="28"/>
          <w:szCs w:val="28"/>
          <w:lang w:val="ru-RU"/>
        </w:rPr>
        <w:t xml:space="preserve"> %), </w:t>
      </w:r>
      <w:r w:rsidR="00853CDE">
        <w:rPr>
          <w:sz w:val="28"/>
          <w:szCs w:val="28"/>
          <w:lang w:val="ru-RU"/>
        </w:rPr>
        <w:t>Самарская</w:t>
      </w:r>
      <w:r w:rsidR="00D33451" w:rsidRPr="0085543C">
        <w:rPr>
          <w:sz w:val="28"/>
          <w:szCs w:val="28"/>
          <w:lang w:val="ru-RU"/>
        </w:rPr>
        <w:t xml:space="preserve"> область</w:t>
      </w:r>
      <w:r w:rsidRPr="0085543C">
        <w:rPr>
          <w:sz w:val="28"/>
          <w:szCs w:val="28"/>
          <w:lang w:val="ru-RU"/>
        </w:rPr>
        <w:t xml:space="preserve"> (</w:t>
      </w:r>
      <w:r w:rsidR="00853CDE">
        <w:rPr>
          <w:sz w:val="28"/>
          <w:szCs w:val="28"/>
          <w:lang w:val="ru-RU"/>
        </w:rPr>
        <w:t>3,83 %).</w:t>
      </w:r>
    </w:p>
    <w:p w:rsidR="002D4F80" w:rsidRDefault="00A17C3D">
      <w:pPr>
        <w:pStyle w:val="Standard"/>
        <w:spacing w:line="360" w:lineRule="auto"/>
        <w:ind w:firstLine="57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Таблица 3.</w:t>
      </w:r>
    </w:p>
    <w:p w:rsidR="002D4F80" w:rsidRPr="0085543C" w:rsidRDefault="00A17C3D">
      <w:pPr>
        <w:pStyle w:val="Standard"/>
        <w:spacing w:line="360" w:lineRule="auto"/>
        <w:ind w:firstLine="570"/>
        <w:jc w:val="center"/>
        <w:rPr>
          <w:b/>
          <w:bCs/>
          <w:sz w:val="28"/>
          <w:szCs w:val="28"/>
          <w:lang w:val="ru-RU"/>
        </w:rPr>
      </w:pPr>
      <w:r w:rsidRPr="0085543C">
        <w:rPr>
          <w:b/>
          <w:bCs/>
          <w:sz w:val="28"/>
          <w:szCs w:val="28"/>
          <w:lang w:val="ru-RU"/>
        </w:rPr>
        <w:t>Структура реализации готовой продукции по регионам.</w:t>
      </w:r>
    </w:p>
    <w:p w:rsidR="002D4F80" w:rsidRPr="0085543C" w:rsidRDefault="00A17C3D">
      <w:pPr>
        <w:pStyle w:val="Standard"/>
        <w:spacing w:line="360" w:lineRule="auto"/>
        <w:ind w:firstLine="570"/>
        <w:jc w:val="right"/>
        <w:rPr>
          <w:sz w:val="21"/>
          <w:szCs w:val="21"/>
          <w:lang w:val="ru-RU"/>
        </w:rPr>
      </w:pPr>
      <w:r w:rsidRPr="0085543C">
        <w:rPr>
          <w:sz w:val="21"/>
          <w:szCs w:val="21"/>
          <w:lang w:val="ru-RU"/>
        </w:rPr>
        <w:t>тонн.</w:t>
      </w:r>
    </w:p>
    <w:tbl>
      <w:tblPr>
        <w:tblW w:w="9940" w:type="dxa"/>
        <w:tblInd w:w="103" w:type="dxa"/>
        <w:tblLook w:val="04A0" w:firstRow="1" w:lastRow="0" w:firstColumn="1" w:lastColumn="0" w:noHBand="0" w:noVBand="1"/>
      </w:tblPr>
      <w:tblGrid>
        <w:gridCol w:w="2620"/>
        <w:gridCol w:w="1220"/>
        <w:gridCol w:w="1220"/>
        <w:gridCol w:w="1220"/>
        <w:gridCol w:w="1220"/>
        <w:gridCol w:w="1220"/>
        <w:gridCol w:w="1220"/>
      </w:tblGrid>
      <w:tr w:rsidR="00BD0E29" w:rsidRPr="0085543C" w:rsidTr="00BD0E29">
        <w:trPr>
          <w:trHeight w:val="85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E29" w:rsidRPr="007729F5" w:rsidRDefault="00BD0E29" w:rsidP="00BD0E2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Местоположение пок</w:t>
            </w:r>
            <w:r w:rsidRPr="007729F5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у</w:t>
            </w:r>
            <w:r w:rsidRPr="007729F5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пателя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E29" w:rsidRPr="007729F5" w:rsidRDefault="00853CDE" w:rsidP="00BD0E2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>201</w:t>
            </w:r>
            <w:r w:rsidRPr="007729F5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9</w:t>
            </w:r>
            <w:r w:rsidR="00BD0E29" w:rsidRPr="007729F5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="00BD0E29" w:rsidRPr="007729F5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>год</w:t>
            </w:r>
            <w:proofErr w:type="spellEnd"/>
            <w:r w:rsidR="00BD0E29" w:rsidRPr="007729F5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 xml:space="preserve">, </w:t>
            </w:r>
            <w:proofErr w:type="spellStart"/>
            <w:r w:rsidR="00BD0E29" w:rsidRPr="007729F5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>тн</w:t>
            </w:r>
            <w:proofErr w:type="spellEnd"/>
            <w:r w:rsidR="00BD0E29" w:rsidRPr="007729F5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>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E29" w:rsidRPr="007729F5" w:rsidRDefault="00BD0E29" w:rsidP="00BD0E2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Доля в общем объеме, %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E29" w:rsidRPr="007729F5" w:rsidRDefault="00BD0E29" w:rsidP="00853CD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>20</w:t>
            </w:r>
            <w:r w:rsidR="00853CDE" w:rsidRPr="007729F5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20</w:t>
            </w:r>
            <w:r w:rsidRPr="007729F5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7729F5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>год</w:t>
            </w:r>
            <w:proofErr w:type="spellEnd"/>
            <w:r w:rsidRPr="007729F5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 xml:space="preserve">, </w:t>
            </w:r>
            <w:proofErr w:type="spellStart"/>
            <w:r w:rsidRPr="007729F5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>тн</w:t>
            </w:r>
            <w:proofErr w:type="spellEnd"/>
            <w:r w:rsidRPr="007729F5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>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E29" w:rsidRPr="007729F5" w:rsidRDefault="00BD0E29" w:rsidP="00BD0E2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Доля в общем объеме, %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E29" w:rsidRPr="007729F5" w:rsidRDefault="00853CDE" w:rsidP="00BD0E2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>202</w:t>
            </w:r>
            <w:r w:rsidRPr="007729F5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1</w:t>
            </w:r>
            <w:r w:rsidR="00BD0E29" w:rsidRPr="007729F5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="00BD0E29" w:rsidRPr="007729F5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>год</w:t>
            </w:r>
            <w:proofErr w:type="spellEnd"/>
            <w:r w:rsidR="00BD0E29" w:rsidRPr="007729F5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 xml:space="preserve">, </w:t>
            </w:r>
            <w:proofErr w:type="spellStart"/>
            <w:r w:rsidR="00BD0E29" w:rsidRPr="007729F5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>тн</w:t>
            </w:r>
            <w:proofErr w:type="spellEnd"/>
            <w:r w:rsidR="00BD0E29" w:rsidRPr="007729F5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>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0E29" w:rsidRPr="007729F5" w:rsidRDefault="00BD0E29" w:rsidP="00BD0E2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Доля в общем объеме, %</w:t>
            </w:r>
          </w:p>
        </w:tc>
      </w:tr>
      <w:tr w:rsidR="00853CDE" w:rsidRPr="0085543C" w:rsidTr="00BD0E29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3CDE" w:rsidRPr="007729F5" w:rsidRDefault="00853CDE" w:rsidP="00BD0E2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Белгородская область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3CDE" w:rsidRPr="007729F5" w:rsidRDefault="00853CDE" w:rsidP="00853CD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294,00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3CDE" w:rsidRPr="007729F5" w:rsidRDefault="00853CDE" w:rsidP="00853CD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 0,55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3CDE" w:rsidRPr="007729F5" w:rsidRDefault="00853CDE" w:rsidP="00853CD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349,08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3CDE" w:rsidRPr="007729F5" w:rsidRDefault="00853CDE" w:rsidP="00853CD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 0,86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3CDE" w:rsidRPr="007729F5" w:rsidRDefault="00853CDE" w:rsidP="00853CD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3CDE" w:rsidRPr="007729F5" w:rsidRDefault="00853CDE" w:rsidP="00853CD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0,02</w:t>
            </w:r>
          </w:p>
        </w:tc>
      </w:tr>
      <w:tr w:rsidR="00853CDE" w:rsidRPr="0085543C" w:rsidTr="00BD0E29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3CDE" w:rsidRPr="007729F5" w:rsidRDefault="00853CDE" w:rsidP="00BD0E2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Брянская область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3CDE" w:rsidRPr="007729F5" w:rsidRDefault="00853CDE" w:rsidP="00853CD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3CDE" w:rsidRPr="007729F5" w:rsidRDefault="00853CDE" w:rsidP="00853CD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3CDE" w:rsidRPr="007729F5" w:rsidRDefault="00853CDE" w:rsidP="00853CD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42,00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3CDE" w:rsidRPr="007729F5" w:rsidRDefault="00853CDE" w:rsidP="00853CD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 0,10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3CDE" w:rsidRPr="007729F5" w:rsidRDefault="00853CDE" w:rsidP="00853CD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120 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3CDE" w:rsidRPr="007729F5" w:rsidRDefault="00853CDE" w:rsidP="00853CD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 0,26</w:t>
            </w:r>
          </w:p>
        </w:tc>
      </w:tr>
      <w:tr w:rsidR="00853CDE" w:rsidRPr="0085543C" w:rsidTr="00BD0E29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3CDE" w:rsidRPr="007729F5" w:rsidRDefault="00853CDE" w:rsidP="00853CD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Волгоградская область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3CDE" w:rsidRPr="007729F5" w:rsidRDefault="00853CDE" w:rsidP="00853CD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535,66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3CDE" w:rsidRPr="007729F5" w:rsidRDefault="00853CDE" w:rsidP="00853CD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 1,01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3CDE" w:rsidRPr="007729F5" w:rsidRDefault="00853CDE" w:rsidP="00853CD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704,24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3CDE" w:rsidRPr="007729F5" w:rsidRDefault="00853CDE" w:rsidP="00853CD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 1,74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3CDE" w:rsidRPr="007729F5" w:rsidRDefault="00853CDE" w:rsidP="00853CD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521,28 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3CDE" w:rsidRPr="007729F5" w:rsidRDefault="00853CDE" w:rsidP="00853CD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1,13 </w:t>
            </w:r>
          </w:p>
        </w:tc>
      </w:tr>
      <w:tr w:rsidR="00853CDE" w:rsidRPr="0085543C" w:rsidTr="00853CDE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CDE" w:rsidRPr="007729F5" w:rsidRDefault="00853CDE" w:rsidP="00853CD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Вологодская область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CDE" w:rsidRPr="007729F5" w:rsidRDefault="00853CDE" w:rsidP="00853CD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420,00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CDE" w:rsidRPr="007729F5" w:rsidRDefault="00853CDE" w:rsidP="00853CD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 0,79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CDE" w:rsidRPr="007729F5" w:rsidRDefault="00853CDE" w:rsidP="00853CD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340,00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CDE" w:rsidRPr="007729F5" w:rsidRDefault="00853CDE" w:rsidP="00853CD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 0,84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CDE" w:rsidRPr="007729F5" w:rsidRDefault="00853CDE" w:rsidP="00853CD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3CDE" w:rsidRPr="007729F5" w:rsidRDefault="00853CDE" w:rsidP="00853CD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0,17</w:t>
            </w:r>
          </w:p>
        </w:tc>
      </w:tr>
      <w:tr w:rsidR="000B788B" w:rsidRPr="0085543C" w:rsidTr="00853CDE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Воронежская область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950,00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 1,79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560,00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 1,38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 1040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2,25 </w:t>
            </w:r>
          </w:p>
        </w:tc>
      </w:tr>
      <w:tr w:rsidR="000B788B" w:rsidRPr="0085543C" w:rsidTr="000B788B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Костромская область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57,92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 0,11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76,37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 0,19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0B788B" w:rsidRPr="0085543C" w:rsidTr="00BD0E29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788B" w:rsidRPr="007729F5" w:rsidRDefault="000B788B" w:rsidP="002266C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Ивановская область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35,28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 0,09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0B788B" w:rsidRPr="0085543C" w:rsidTr="00BD0E29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788B" w:rsidRPr="007729F5" w:rsidRDefault="000B788B" w:rsidP="002266C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Краснодарский Край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1 082,17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 2,04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279,85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 0,69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560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1,21</w:t>
            </w:r>
          </w:p>
        </w:tc>
      </w:tr>
      <w:tr w:rsidR="000B788B" w:rsidRPr="0085543C" w:rsidTr="000B788B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BD0E2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Красноярский край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853CD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853CD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853CD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853CD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853CD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0B788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0,0</w:t>
            </w:r>
          </w:p>
        </w:tc>
      </w:tr>
      <w:tr w:rsidR="000B788B" w:rsidRPr="0085543C" w:rsidTr="000B788B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Курская область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435,00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 0,82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390,00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 0,96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 380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0,82 </w:t>
            </w:r>
          </w:p>
        </w:tc>
      </w:tr>
      <w:tr w:rsidR="000B788B" w:rsidRPr="0085543C" w:rsidTr="000B788B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Ленинградская область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506,61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 0,96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1 297,27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 3,21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1006,84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2,18</w:t>
            </w:r>
          </w:p>
        </w:tc>
      </w:tr>
      <w:tr w:rsidR="000B788B" w:rsidRPr="0085543C" w:rsidTr="000B788B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Липецкая область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20,00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 0,04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   -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0B788B" w:rsidRPr="0085543C" w:rsidTr="000B788B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Мордовия Республика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3 044,45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 5,74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1 842,60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 4,56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0,04</w:t>
            </w:r>
          </w:p>
        </w:tc>
      </w:tr>
      <w:tr w:rsidR="000B788B" w:rsidRPr="0085543C" w:rsidTr="000B788B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Московская область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981,56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 1,85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1 466,75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 3,63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228,25 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0,49 </w:t>
            </w:r>
          </w:p>
        </w:tc>
      </w:tr>
      <w:tr w:rsidR="000B788B" w:rsidRPr="0085543C" w:rsidTr="000B788B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Нижегородская область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2 176,76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 4,11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978,78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 2,42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2260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7729F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4,8</w:t>
            </w:r>
            <w:r w:rsidR="007729F5"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9</w:t>
            </w:r>
          </w:p>
        </w:tc>
      </w:tr>
      <w:tr w:rsidR="000B788B" w:rsidRPr="0085543C" w:rsidTr="000B788B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Новгородская область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98,30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 0,19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   -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0B788B" w:rsidRPr="0085543C" w:rsidTr="000B788B">
        <w:trPr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Орловская область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100,00  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 0,19  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40,00  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 0,10  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199,84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0,43</w:t>
            </w:r>
          </w:p>
        </w:tc>
      </w:tr>
      <w:tr w:rsidR="000B788B" w:rsidRPr="0085543C" w:rsidTr="000B788B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lastRenderedPageBreak/>
              <w:t>Пензенская область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10 062,05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18,99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3 944,54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 9,75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 8341,65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7729F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18,0</w:t>
            </w:r>
            <w:r w:rsidR="007729F5"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</w:t>
            </w: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0B788B" w:rsidRPr="0085543C" w:rsidTr="000B788B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Пермский край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20,00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 0,05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0B788B" w:rsidRPr="0085543C" w:rsidTr="000B788B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Псковская область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139,75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 0,26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40,00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 0,10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 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0,43 </w:t>
            </w:r>
          </w:p>
        </w:tc>
      </w:tr>
      <w:tr w:rsidR="000B788B" w:rsidRPr="0085543C" w:rsidTr="000B788B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Ростовская область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10 906,37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20,58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8 901,59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22,01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10123,59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7729F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21,8</w:t>
            </w:r>
            <w:r w:rsidR="007729F5"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9</w:t>
            </w:r>
          </w:p>
        </w:tc>
      </w:tr>
      <w:tr w:rsidR="000B788B" w:rsidRPr="0085543C" w:rsidTr="000B788B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Рязанская область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219,98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 0,42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140,30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 0,35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 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0,3 </w:t>
            </w:r>
          </w:p>
        </w:tc>
      </w:tr>
      <w:tr w:rsidR="000B788B" w:rsidRPr="0085543C" w:rsidTr="000B788B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Самарская область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1 350,09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 2,55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639,89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 1,58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1770,88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3,83</w:t>
            </w:r>
          </w:p>
        </w:tc>
      </w:tr>
      <w:tr w:rsidR="000B788B" w:rsidRPr="0085543C" w:rsidTr="000B788B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Саратовская область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17 916,29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33,81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18 009,51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44,52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7729F5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18 013,67</w:t>
            </w:r>
            <w:r w:rsidR="000B788B"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7729F5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38,9</w:t>
            </w:r>
            <w:r w:rsidR="007729F5"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</w:tr>
      <w:tr w:rsidR="000B788B" w:rsidRPr="0085543C" w:rsidTr="000B788B">
        <w:trPr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Смоленская область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520,12  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 0,98  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   -    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0,04</w:t>
            </w:r>
          </w:p>
        </w:tc>
      </w:tr>
      <w:tr w:rsidR="000B788B" w:rsidRPr="0085543C" w:rsidTr="000B788B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Тамбовская область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533,50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 1,01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264,88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 0,65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 388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0,84 </w:t>
            </w:r>
          </w:p>
        </w:tc>
      </w:tr>
      <w:tr w:rsidR="000B788B" w:rsidRPr="0085543C" w:rsidTr="000B788B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Татарстан Республика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140,00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 0,26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   -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0B788B" w:rsidRPr="0085543C" w:rsidTr="000B788B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Тверская область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   -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0B788B" w:rsidRPr="0085543C" w:rsidTr="000B788B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Тульская область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43,50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 0,08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   -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0B788B" w:rsidRPr="0085543C" w:rsidTr="000B788B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Удмуртия Республика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   -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0B788B" w:rsidRPr="0085543C" w:rsidTr="000B788B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Ульяновская область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261,66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 0,49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48,10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 0,12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0,18</w:t>
            </w:r>
          </w:p>
        </w:tc>
      </w:tr>
      <w:tr w:rsidR="000B788B" w:rsidRPr="0085543C" w:rsidTr="000B788B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Челябинская область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   -  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0B788B" w:rsidRPr="0085543C" w:rsidTr="000B788B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Чувашия область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20,00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 0,05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0,04</w:t>
            </w:r>
          </w:p>
        </w:tc>
      </w:tr>
      <w:tr w:rsidR="000B788B" w:rsidRPr="0085543C" w:rsidTr="000B788B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Ярославская область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200,00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 0,38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20,00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 0,05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 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0,13 </w:t>
            </w:r>
          </w:p>
        </w:tc>
      </w:tr>
      <w:tr w:rsidR="000B788B" w:rsidRPr="0085543C" w:rsidTr="000B788B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52304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Тур</w:t>
            </w:r>
            <w:r w:rsidR="0052304A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ция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853CD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853CD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853CD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853CD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853CD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788B" w:rsidRPr="007729F5" w:rsidRDefault="000B788B" w:rsidP="00853CD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1,45</w:t>
            </w:r>
          </w:p>
        </w:tc>
      </w:tr>
      <w:tr w:rsidR="000B788B" w:rsidRPr="0085543C" w:rsidTr="00BD0E29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788B" w:rsidRPr="007729F5" w:rsidRDefault="000B788B" w:rsidP="00BD0E2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b/>
                <w:i/>
                <w:iCs/>
                <w:kern w:val="0"/>
                <w:sz w:val="22"/>
                <w:szCs w:val="22"/>
                <w:lang w:val="ru-RU" w:eastAsia="ru-RU" w:bidi="ar-SA"/>
              </w:rPr>
              <w:t>ИТОГО: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b/>
                <w:i/>
                <w:iCs/>
                <w:kern w:val="0"/>
                <w:sz w:val="22"/>
                <w:szCs w:val="22"/>
                <w:lang w:val="ru-RU" w:eastAsia="ru-RU" w:bidi="ar-SA"/>
              </w:rPr>
              <w:t>52 995,74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788B" w:rsidRPr="007729F5" w:rsidRDefault="000B788B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b/>
                <w:i/>
                <w:iCs/>
                <w:kern w:val="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788B" w:rsidRPr="007729F5" w:rsidRDefault="000B788B" w:rsidP="000B788B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b/>
                <w:i/>
                <w:iCs/>
                <w:kern w:val="0"/>
                <w:sz w:val="22"/>
                <w:szCs w:val="22"/>
                <w:lang w:val="ru-RU" w:eastAsia="ru-RU" w:bidi="ar-SA"/>
              </w:rPr>
              <w:t>40 451,02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788B" w:rsidRPr="007729F5" w:rsidRDefault="000B788B" w:rsidP="00BD0E2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b/>
                <w:i/>
                <w:iCs/>
                <w:kern w:val="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788B" w:rsidRPr="007729F5" w:rsidRDefault="007729F5" w:rsidP="00BD0E2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b/>
                <w:i/>
                <w:iCs/>
                <w:kern w:val="0"/>
                <w:sz w:val="22"/>
                <w:szCs w:val="22"/>
                <w:lang w:val="ru-RU" w:eastAsia="ru-RU" w:bidi="ar-SA"/>
              </w:rPr>
              <w:t>46 254,09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788B" w:rsidRPr="007729F5" w:rsidRDefault="000B788B" w:rsidP="00BD0E2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 w:rsidRPr="007729F5">
              <w:rPr>
                <w:rFonts w:eastAsia="Times New Roman" w:cs="Times New Roman"/>
                <w:b/>
                <w:i/>
                <w:iCs/>
                <w:kern w:val="0"/>
                <w:sz w:val="22"/>
                <w:szCs w:val="22"/>
                <w:lang w:val="ru-RU" w:eastAsia="ru-RU" w:bidi="ar-SA"/>
              </w:rPr>
              <w:t>100</w:t>
            </w:r>
          </w:p>
        </w:tc>
      </w:tr>
    </w:tbl>
    <w:p w:rsidR="002D4F80" w:rsidRDefault="002D4F80">
      <w:pPr>
        <w:pStyle w:val="Standard"/>
        <w:spacing w:line="360" w:lineRule="auto"/>
        <w:ind w:firstLine="570"/>
        <w:jc w:val="right"/>
        <w:rPr>
          <w:sz w:val="28"/>
          <w:szCs w:val="28"/>
          <w:lang w:val="ru-RU"/>
        </w:rPr>
      </w:pPr>
    </w:p>
    <w:p w:rsidR="002D4F80" w:rsidRDefault="00A17C3D">
      <w:pPr>
        <w:pStyle w:val="Standard"/>
        <w:spacing w:line="360" w:lineRule="auto"/>
        <w:ind w:firstLine="57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Основные поставщики сырья расположены в Саратовской области. За качеством и соответствию требуемым техническим параметрам закупаемого сырья и произведенной готовой продукции отвечает аккредитованная производственно-техническая лаборатория предприятия.</w:t>
      </w:r>
    </w:p>
    <w:p w:rsidR="002D4F80" w:rsidRDefault="00A17C3D">
      <w:pPr>
        <w:pStyle w:val="Standard"/>
        <w:spacing w:line="360" w:lineRule="auto"/>
        <w:ind w:firstLine="57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Таблица 4.</w:t>
      </w:r>
    </w:p>
    <w:p w:rsidR="002D4F80" w:rsidRPr="0085543C" w:rsidRDefault="00A17C3D">
      <w:pPr>
        <w:pStyle w:val="Standard"/>
        <w:spacing w:line="360" w:lineRule="auto"/>
        <w:ind w:firstLine="570"/>
        <w:jc w:val="center"/>
        <w:rPr>
          <w:b/>
          <w:bCs/>
          <w:sz w:val="28"/>
          <w:szCs w:val="28"/>
          <w:lang w:val="ru-RU"/>
        </w:rPr>
      </w:pPr>
      <w:r w:rsidRPr="0085543C">
        <w:rPr>
          <w:b/>
          <w:bCs/>
          <w:sz w:val="28"/>
          <w:szCs w:val="28"/>
          <w:lang w:val="ru-RU"/>
        </w:rPr>
        <w:t>Анализ структуры выручки акционерного общества в 201</w:t>
      </w:r>
      <w:r w:rsidR="003C5C08">
        <w:rPr>
          <w:b/>
          <w:bCs/>
          <w:sz w:val="28"/>
          <w:szCs w:val="28"/>
          <w:lang w:val="ru-RU"/>
        </w:rPr>
        <w:t>9</w:t>
      </w:r>
      <w:r w:rsidRPr="0085543C">
        <w:rPr>
          <w:b/>
          <w:bCs/>
          <w:sz w:val="28"/>
          <w:szCs w:val="28"/>
          <w:lang w:val="ru-RU"/>
        </w:rPr>
        <w:t>-20</w:t>
      </w:r>
      <w:r w:rsidR="003C5C08">
        <w:rPr>
          <w:b/>
          <w:bCs/>
          <w:sz w:val="28"/>
          <w:szCs w:val="28"/>
          <w:lang w:val="ru-RU"/>
        </w:rPr>
        <w:t>21</w:t>
      </w:r>
      <w:r w:rsidRPr="0085543C">
        <w:rPr>
          <w:b/>
          <w:bCs/>
          <w:sz w:val="28"/>
          <w:szCs w:val="28"/>
          <w:lang w:val="ru-RU"/>
        </w:rPr>
        <w:t xml:space="preserve"> гг.</w:t>
      </w:r>
    </w:p>
    <w:p w:rsidR="002D4F80" w:rsidRPr="0085543C" w:rsidRDefault="00A17C3D">
      <w:pPr>
        <w:pStyle w:val="Standard"/>
        <w:spacing w:line="360" w:lineRule="auto"/>
        <w:ind w:firstLine="570"/>
        <w:jc w:val="right"/>
        <w:rPr>
          <w:sz w:val="22"/>
          <w:szCs w:val="22"/>
          <w:lang w:val="ru-RU"/>
        </w:rPr>
      </w:pPr>
      <w:r w:rsidRPr="0085543C">
        <w:rPr>
          <w:sz w:val="22"/>
          <w:szCs w:val="22"/>
          <w:lang w:val="ru-RU"/>
        </w:rPr>
        <w:t>тыс. руб.</w:t>
      </w:r>
    </w:p>
    <w:tbl>
      <w:tblPr>
        <w:tblW w:w="10680" w:type="dxa"/>
        <w:tblInd w:w="103" w:type="dxa"/>
        <w:tblLook w:val="04A0" w:firstRow="1" w:lastRow="0" w:firstColumn="1" w:lastColumn="0" w:noHBand="0" w:noVBand="1"/>
      </w:tblPr>
      <w:tblGrid>
        <w:gridCol w:w="3960"/>
        <w:gridCol w:w="1120"/>
        <w:gridCol w:w="1120"/>
        <w:gridCol w:w="1120"/>
        <w:gridCol w:w="1120"/>
        <w:gridCol w:w="1120"/>
        <w:gridCol w:w="1120"/>
      </w:tblGrid>
      <w:tr w:rsidR="005F7ABF" w:rsidRPr="0085543C" w:rsidTr="005F7ABF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BF" w:rsidRPr="0085543C" w:rsidRDefault="005F7ABF" w:rsidP="005F7A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BF" w:rsidRPr="003C5C08" w:rsidRDefault="005F7ABF" w:rsidP="003C5C0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>20</w:t>
            </w:r>
            <w:r w:rsidR="003C5C0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19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BF" w:rsidRPr="003C5C08" w:rsidRDefault="005F7ABF" w:rsidP="003C5C0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>20</w:t>
            </w:r>
            <w:r w:rsidR="003C5C0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20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BF" w:rsidRPr="0085543C" w:rsidRDefault="003C5C08" w:rsidP="005F7A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2021</w:t>
            </w:r>
          </w:p>
        </w:tc>
      </w:tr>
      <w:tr w:rsidR="005F7ABF" w:rsidRPr="0085543C" w:rsidTr="005F7ABF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BF" w:rsidRPr="0085543C" w:rsidRDefault="005F7ABF" w:rsidP="005F7A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BF" w:rsidRPr="0085543C" w:rsidRDefault="005F7ABF" w:rsidP="005F7A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тыс. руб.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BF" w:rsidRPr="0085543C" w:rsidRDefault="005F7ABF" w:rsidP="005F7A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>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BF" w:rsidRPr="0085543C" w:rsidRDefault="005F7ABF" w:rsidP="005F7A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тыс. руб.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BF" w:rsidRPr="0085543C" w:rsidRDefault="005F7ABF" w:rsidP="005F7A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>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BF" w:rsidRPr="0085543C" w:rsidRDefault="005F7ABF" w:rsidP="005F7A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тыс. руб.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ABF" w:rsidRPr="0085543C" w:rsidRDefault="005F7ABF" w:rsidP="005F7A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>%</w:t>
            </w:r>
          </w:p>
        </w:tc>
      </w:tr>
      <w:tr w:rsidR="003C5C08" w:rsidRPr="0085543C" w:rsidTr="005F7ABF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08" w:rsidRPr="0085543C" w:rsidRDefault="003C5C08" w:rsidP="005F7A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Объем выручки, всего: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08" w:rsidRPr="0085543C" w:rsidRDefault="003C5C08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751 717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C08" w:rsidRPr="0085543C" w:rsidRDefault="003C5C08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08" w:rsidRPr="0085543C" w:rsidRDefault="003C5C08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635 398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C08" w:rsidRPr="0085543C" w:rsidRDefault="003C5C08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08" w:rsidRPr="0085543C" w:rsidRDefault="003C5C08" w:rsidP="005F7A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822 173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C08" w:rsidRPr="0085543C" w:rsidRDefault="003C5C08" w:rsidP="005F7A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100</w:t>
            </w:r>
          </w:p>
        </w:tc>
      </w:tr>
      <w:tr w:rsidR="003C5C08" w:rsidRPr="0085543C" w:rsidTr="005F7ABF">
        <w:trPr>
          <w:trHeight w:val="300"/>
        </w:trPr>
        <w:tc>
          <w:tcPr>
            <w:tcW w:w="8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08" w:rsidRPr="0085543C" w:rsidRDefault="003C5C08" w:rsidP="005F7A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Реализация продукции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C08" w:rsidRPr="0085543C" w:rsidRDefault="003C5C08" w:rsidP="005F7AB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ascii="Calibri" w:eastAsia="Times New Roman" w:hAnsi="Calibri" w:cs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C08" w:rsidRPr="0085543C" w:rsidRDefault="003C5C08" w:rsidP="005F7AB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ascii="Calibri" w:eastAsia="Times New Roman" w:hAnsi="Calibri" w:cs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3C5C08" w:rsidRPr="0085543C" w:rsidTr="005F7ABF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08" w:rsidRPr="0085543C" w:rsidRDefault="003C5C08" w:rsidP="005F7A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Выручка от реализации муки пшени</w:t>
            </w:r>
            <w:r w:rsidRPr="0085543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ч</w:t>
            </w:r>
            <w:r w:rsidRPr="0085543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ного помола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08" w:rsidRPr="0085543C" w:rsidRDefault="003C5C08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690 913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C08" w:rsidRPr="0085543C" w:rsidRDefault="003C5C08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91,91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08" w:rsidRPr="0085543C" w:rsidRDefault="003C5C08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580 871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C08" w:rsidRPr="0085543C" w:rsidRDefault="003C5C08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91,42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08" w:rsidRPr="0085543C" w:rsidRDefault="003C5C08" w:rsidP="005F7A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702 445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C08" w:rsidRPr="0085543C" w:rsidRDefault="003C5C08" w:rsidP="005F7A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85,44</w:t>
            </w:r>
          </w:p>
        </w:tc>
      </w:tr>
      <w:tr w:rsidR="003C5C08" w:rsidRPr="0085543C" w:rsidTr="005F7ABF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08" w:rsidRPr="0085543C" w:rsidRDefault="003C5C08" w:rsidP="005F7A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Выручка от реализации муки ржаного помола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08" w:rsidRPr="0085543C" w:rsidRDefault="003C5C08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49 289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C08" w:rsidRPr="0085543C" w:rsidRDefault="003C5C08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6,56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08" w:rsidRPr="0085543C" w:rsidRDefault="003C5C08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32 829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C08" w:rsidRPr="0085543C" w:rsidRDefault="003C5C08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5,17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08" w:rsidRPr="0085543C" w:rsidRDefault="003C5C08" w:rsidP="009B687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62 54</w:t>
            </w:r>
            <w:r w:rsidR="009B6879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C08" w:rsidRPr="0085543C" w:rsidRDefault="003C5C08" w:rsidP="005F7A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7,6</w:t>
            </w:r>
          </w:p>
        </w:tc>
      </w:tr>
      <w:tr w:rsidR="003C5C08" w:rsidRPr="0085543C" w:rsidTr="005F7ABF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08" w:rsidRPr="0085543C" w:rsidRDefault="003C5C08" w:rsidP="005F7A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Итого выручка от  реализации проду</w:t>
            </w:r>
            <w:r w:rsidRPr="0085543C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к</w:t>
            </w:r>
            <w:r w:rsidRPr="0085543C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08" w:rsidRPr="0085543C" w:rsidRDefault="003C5C08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740 202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C08" w:rsidRPr="0085543C" w:rsidRDefault="003C5C08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98,47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08" w:rsidRPr="0085543C" w:rsidRDefault="003C5C08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613 700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C08" w:rsidRPr="0085543C" w:rsidRDefault="003C5C08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96,59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08" w:rsidRPr="0085543C" w:rsidRDefault="003C5C08" w:rsidP="009B687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764 99</w:t>
            </w:r>
            <w:r w:rsidR="009B6879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C08" w:rsidRPr="0085543C" w:rsidRDefault="003C5C08" w:rsidP="005F7A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93,04</w:t>
            </w:r>
          </w:p>
        </w:tc>
      </w:tr>
      <w:tr w:rsidR="003C5C08" w:rsidRPr="0085543C" w:rsidTr="005F7ABF">
        <w:trPr>
          <w:trHeight w:val="300"/>
        </w:trPr>
        <w:tc>
          <w:tcPr>
            <w:tcW w:w="8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08" w:rsidRPr="0085543C" w:rsidRDefault="003C5C08" w:rsidP="005F7A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Реализация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материалов, </w:t>
            </w:r>
            <w:r w:rsidRPr="0085543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товаров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C08" w:rsidRPr="0085543C" w:rsidRDefault="003C5C08" w:rsidP="005F7AB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ascii="Calibri" w:eastAsia="Times New Roman" w:hAnsi="Calibri" w:cs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C08" w:rsidRPr="0085543C" w:rsidRDefault="003C5C08" w:rsidP="005F7AB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ascii="Calibri" w:eastAsia="Times New Roman" w:hAnsi="Calibri" w:cs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3C5C08" w:rsidRPr="0085543C" w:rsidTr="005F7ABF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08" w:rsidRPr="0085543C" w:rsidRDefault="003C5C08" w:rsidP="005F7A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Выручка от реализации товаров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08" w:rsidRPr="0085543C" w:rsidRDefault="003C5C08" w:rsidP="005F7A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08" w:rsidRPr="0085543C" w:rsidRDefault="003C5C08" w:rsidP="005F7A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08" w:rsidRPr="0085543C" w:rsidRDefault="003C5C08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08" w:rsidRPr="0085543C" w:rsidRDefault="003C5C08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0,03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08" w:rsidRPr="0085543C" w:rsidRDefault="003C5C08" w:rsidP="009B687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56 </w:t>
            </w:r>
            <w:r w:rsidR="0007412F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45</w:t>
            </w:r>
            <w:r w:rsidR="009B6879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C08" w:rsidRPr="0085543C" w:rsidRDefault="0007412F" w:rsidP="005F7A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6,87</w:t>
            </w:r>
          </w:p>
        </w:tc>
      </w:tr>
      <w:tr w:rsidR="003C5C08" w:rsidRPr="0085543C" w:rsidTr="005F7ABF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C08" w:rsidRPr="0085543C" w:rsidRDefault="003C5C08" w:rsidP="005F7A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Выручка от реализации материалов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C08" w:rsidRPr="0085543C" w:rsidRDefault="003C5C08" w:rsidP="005F7A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C08" w:rsidRPr="0085543C" w:rsidRDefault="003C5C08" w:rsidP="005F7A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C08" w:rsidRPr="0085543C" w:rsidRDefault="003C5C08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C08" w:rsidRPr="0085543C" w:rsidRDefault="003C5C08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C08" w:rsidRPr="0085543C" w:rsidRDefault="003C5C08" w:rsidP="005F7A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C08" w:rsidRPr="0085543C" w:rsidRDefault="0007412F" w:rsidP="005F7A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</w:t>
            </w:r>
          </w:p>
        </w:tc>
      </w:tr>
      <w:tr w:rsidR="003C5C08" w:rsidRPr="0085543C" w:rsidTr="005F7ABF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08" w:rsidRPr="0085543C" w:rsidRDefault="003C5C08" w:rsidP="005F7A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lastRenderedPageBreak/>
              <w:t>Итого выручка от реализации товаров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08" w:rsidRPr="0085543C" w:rsidRDefault="003C5C08" w:rsidP="005F7A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08" w:rsidRPr="0085543C" w:rsidRDefault="003C5C08" w:rsidP="005F7A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08" w:rsidRPr="0085543C" w:rsidRDefault="003C5C08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193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08" w:rsidRPr="0085543C" w:rsidRDefault="003C5C08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0,03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08" w:rsidRPr="0085543C" w:rsidRDefault="003C5C08" w:rsidP="005F7A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 xml:space="preserve">56 </w:t>
            </w:r>
            <w:r w:rsidR="0007412F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47</w:t>
            </w:r>
            <w:r w:rsidR="009B6879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C08" w:rsidRPr="0085543C" w:rsidRDefault="0007412F" w:rsidP="005F7A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6,87</w:t>
            </w:r>
          </w:p>
        </w:tc>
      </w:tr>
      <w:tr w:rsidR="003C5C08" w:rsidRPr="0085543C" w:rsidTr="005F7ABF">
        <w:trPr>
          <w:trHeight w:val="300"/>
        </w:trPr>
        <w:tc>
          <w:tcPr>
            <w:tcW w:w="8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08" w:rsidRPr="0085543C" w:rsidRDefault="003C5C08" w:rsidP="005F7A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Оказание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C08" w:rsidRPr="0085543C" w:rsidRDefault="003C5C08" w:rsidP="005F7AB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ascii="Calibri" w:eastAsia="Times New Roman" w:hAnsi="Calibri" w:cs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C08" w:rsidRPr="0085543C" w:rsidRDefault="003C5C08" w:rsidP="005F7ABF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ascii="Calibri" w:eastAsia="Times New Roman" w:hAnsi="Calibri" w:cs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</w:tr>
      <w:tr w:rsidR="003C5C08" w:rsidRPr="0085543C" w:rsidTr="005F7ABF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08" w:rsidRPr="0085543C" w:rsidRDefault="003C5C08" w:rsidP="005F7A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Выручка от аренды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08" w:rsidRPr="0085543C" w:rsidRDefault="003C5C08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525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C08" w:rsidRPr="0085543C" w:rsidRDefault="003C5C08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0,07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08" w:rsidRPr="0085543C" w:rsidRDefault="003C5C08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752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C08" w:rsidRPr="0085543C" w:rsidRDefault="003C5C08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0,12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08" w:rsidRPr="0085543C" w:rsidRDefault="0007412F" w:rsidP="005F7A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57</w:t>
            </w:r>
            <w:r w:rsidR="009B6879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C08" w:rsidRPr="0085543C" w:rsidRDefault="0007412F" w:rsidP="005F7A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0,07</w:t>
            </w:r>
          </w:p>
        </w:tc>
      </w:tr>
      <w:tr w:rsidR="003C5C08" w:rsidRPr="005F7ABF" w:rsidTr="0085543C">
        <w:trPr>
          <w:trHeight w:val="6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08" w:rsidRPr="0085543C" w:rsidRDefault="003C5C08" w:rsidP="005F7A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Выручка за услуги (погрузка, хран</w:t>
            </w:r>
            <w:r w:rsidRPr="0085543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е</w:t>
            </w:r>
            <w:r w:rsidRPr="0085543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ние, приемка, перемещение)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08" w:rsidRPr="0085543C" w:rsidRDefault="003C5C08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10 990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C08" w:rsidRPr="0085543C" w:rsidRDefault="003C5C08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1,46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08" w:rsidRPr="0085543C" w:rsidRDefault="003C5C08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20 753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C08" w:rsidRPr="0085543C" w:rsidRDefault="003C5C08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3,27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08" w:rsidRPr="0085543C" w:rsidRDefault="0007412F" w:rsidP="0007412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128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C08" w:rsidRPr="0085543C" w:rsidRDefault="0007412F" w:rsidP="005F7A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0,02</w:t>
            </w:r>
          </w:p>
        </w:tc>
      </w:tr>
      <w:tr w:rsidR="003C5C08" w:rsidRPr="005F7ABF" w:rsidTr="005F7ABF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08" w:rsidRPr="0085543C" w:rsidRDefault="003C5C08" w:rsidP="005F7A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Итого выручка от оказания услуг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08" w:rsidRPr="0085543C" w:rsidRDefault="003C5C08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11 515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C08" w:rsidRPr="0085543C" w:rsidRDefault="003C5C08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1,53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08" w:rsidRPr="0085543C" w:rsidRDefault="003C5C08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21 505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C08" w:rsidRPr="0085543C" w:rsidRDefault="003C5C08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3,38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C08" w:rsidRPr="0085543C" w:rsidRDefault="0007412F" w:rsidP="0007412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70</w:t>
            </w:r>
            <w:r w:rsidR="009B6879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C08" w:rsidRPr="0085543C" w:rsidRDefault="0007412F" w:rsidP="005F7ABF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0,09</w:t>
            </w:r>
          </w:p>
        </w:tc>
      </w:tr>
    </w:tbl>
    <w:p w:rsidR="0007412F" w:rsidRDefault="0007412F">
      <w:pPr>
        <w:pStyle w:val="Standard"/>
        <w:spacing w:line="360" w:lineRule="auto"/>
        <w:ind w:firstLine="570"/>
        <w:jc w:val="both"/>
        <w:rPr>
          <w:sz w:val="28"/>
          <w:szCs w:val="28"/>
          <w:lang w:val="ru-RU"/>
        </w:rPr>
      </w:pPr>
    </w:p>
    <w:p w:rsidR="0007412F" w:rsidRDefault="00A17C3D" w:rsidP="003D2A2C">
      <w:pPr>
        <w:pStyle w:val="Standard"/>
        <w:spacing w:line="360" w:lineRule="auto"/>
        <w:ind w:firstLine="570"/>
        <w:jc w:val="both"/>
        <w:rPr>
          <w:sz w:val="28"/>
          <w:szCs w:val="28"/>
          <w:lang w:val="ru-RU"/>
        </w:rPr>
      </w:pPr>
      <w:r w:rsidRPr="0085543C">
        <w:rPr>
          <w:sz w:val="28"/>
          <w:szCs w:val="28"/>
          <w:lang w:val="ru-RU"/>
        </w:rPr>
        <w:t>Анализируя данные таблицы 4</w:t>
      </w:r>
      <w:r w:rsidR="0085543C" w:rsidRPr="0085543C">
        <w:rPr>
          <w:sz w:val="28"/>
          <w:szCs w:val="28"/>
          <w:lang w:val="ru-RU"/>
        </w:rPr>
        <w:t>,</w:t>
      </w:r>
      <w:r w:rsidRPr="0085543C">
        <w:rPr>
          <w:sz w:val="28"/>
          <w:szCs w:val="28"/>
          <w:lang w:val="ru-RU"/>
        </w:rPr>
        <w:t xml:space="preserve"> следует отметить </w:t>
      </w:r>
      <w:r w:rsidR="00BE2EF5" w:rsidRPr="0085543C">
        <w:rPr>
          <w:i/>
          <w:sz w:val="28"/>
          <w:szCs w:val="28"/>
          <w:lang w:val="ru-RU"/>
        </w:rPr>
        <w:t>у</w:t>
      </w:r>
      <w:r w:rsidR="0007412F">
        <w:rPr>
          <w:i/>
          <w:sz w:val="28"/>
          <w:szCs w:val="28"/>
          <w:lang w:val="ru-RU"/>
        </w:rPr>
        <w:t>величение</w:t>
      </w:r>
      <w:r w:rsidR="00BE2EF5" w:rsidRPr="0085543C">
        <w:rPr>
          <w:i/>
          <w:sz w:val="28"/>
          <w:szCs w:val="28"/>
          <w:lang w:val="ru-RU"/>
        </w:rPr>
        <w:t xml:space="preserve"> </w:t>
      </w:r>
      <w:r w:rsidRPr="0085543C">
        <w:rPr>
          <w:sz w:val="28"/>
          <w:szCs w:val="28"/>
          <w:lang w:val="ru-RU"/>
        </w:rPr>
        <w:t>объема выручки от реализации готовой продукции и оказанных услуг в 20</w:t>
      </w:r>
      <w:r w:rsidR="00BE2EF5" w:rsidRPr="0085543C">
        <w:rPr>
          <w:sz w:val="28"/>
          <w:szCs w:val="28"/>
          <w:lang w:val="ru-RU"/>
        </w:rPr>
        <w:t>2</w:t>
      </w:r>
      <w:r w:rsidR="0007412F">
        <w:rPr>
          <w:sz w:val="28"/>
          <w:szCs w:val="28"/>
          <w:lang w:val="ru-RU"/>
        </w:rPr>
        <w:t>1</w:t>
      </w:r>
      <w:r w:rsidRPr="0085543C">
        <w:rPr>
          <w:sz w:val="28"/>
          <w:szCs w:val="28"/>
          <w:lang w:val="ru-RU"/>
        </w:rPr>
        <w:t xml:space="preserve"> году по сравнению с 20</w:t>
      </w:r>
      <w:r w:rsidR="0007412F">
        <w:rPr>
          <w:sz w:val="28"/>
          <w:szCs w:val="28"/>
          <w:lang w:val="ru-RU"/>
        </w:rPr>
        <w:t>20</w:t>
      </w:r>
      <w:r w:rsidRPr="0085543C">
        <w:rPr>
          <w:sz w:val="28"/>
          <w:szCs w:val="28"/>
          <w:lang w:val="ru-RU"/>
        </w:rPr>
        <w:t xml:space="preserve"> на </w:t>
      </w:r>
      <w:r w:rsidR="0007412F">
        <w:rPr>
          <w:sz w:val="28"/>
          <w:szCs w:val="28"/>
          <w:lang w:val="ru-RU"/>
        </w:rPr>
        <w:t>186 775</w:t>
      </w:r>
      <w:r w:rsidRPr="0085543C">
        <w:rPr>
          <w:sz w:val="28"/>
          <w:szCs w:val="28"/>
          <w:lang w:val="ru-RU"/>
        </w:rPr>
        <w:t xml:space="preserve"> тыс. руб. или на </w:t>
      </w:r>
      <w:r w:rsidR="0007412F">
        <w:rPr>
          <w:sz w:val="28"/>
          <w:szCs w:val="28"/>
          <w:lang w:val="ru-RU"/>
        </w:rPr>
        <w:t>29,4</w:t>
      </w:r>
      <w:r w:rsidRPr="0085543C">
        <w:rPr>
          <w:sz w:val="28"/>
          <w:szCs w:val="28"/>
          <w:lang w:val="ru-RU"/>
        </w:rPr>
        <w:t xml:space="preserve">%, </w:t>
      </w:r>
      <w:r w:rsidRPr="006D3A3A">
        <w:rPr>
          <w:sz w:val="28"/>
          <w:szCs w:val="28"/>
          <w:lang w:val="ru-RU"/>
        </w:rPr>
        <w:t>что произошло в результате увеличения средней цены реализации</w:t>
      </w:r>
      <w:r w:rsidR="006D3A3A">
        <w:rPr>
          <w:sz w:val="28"/>
          <w:szCs w:val="28"/>
          <w:lang w:val="ru-RU"/>
        </w:rPr>
        <w:t xml:space="preserve"> продукции</w:t>
      </w:r>
      <w:r w:rsidRPr="0085543C">
        <w:rPr>
          <w:sz w:val="28"/>
          <w:szCs w:val="28"/>
          <w:lang w:val="ru-RU"/>
        </w:rPr>
        <w:t>.</w:t>
      </w:r>
    </w:p>
    <w:p w:rsidR="002D4F80" w:rsidRPr="0085543C" w:rsidRDefault="00A17C3D">
      <w:pPr>
        <w:pStyle w:val="Standard"/>
        <w:spacing w:line="360" w:lineRule="auto"/>
        <w:ind w:firstLine="570"/>
        <w:jc w:val="both"/>
        <w:rPr>
          <w:sz w:val="28"/>
          <w:szCs w:val="28"/>
          <w:lang w:val="ru-RU"/>
        </w:rPr>
      </w:pPr>
      <w:r w:rsidRPr="0085543C">
        <w:rPr>
          <w:sz w:val="28"/>
          <w:szCs w:val="28"/>
          <w:lang w:val="ru-RU"/>
        </w:rPr>
        <w:t xml:space="preserve">Находящиеся в распоряжении </w:t>
      </w:r>
      <w:r w:rsidR="0007412F">
        <w:rPr>
          <w:sz w:val="28"/>
          <w:szCs w:val="28"/>
          <w:lang w:val="ru-RU"/>
        </w:rPr>
        <w:t>предприятия</w:t>
      </w:r>
      <w:r w:rsidRPr="0085543C">
        <w:rPr>
          <w:sz w:val="28"/>
          <w:szCs w:val="28"/>
          <w:lang w:val="ru-RU"/>
        </w:rPr>
        <w:t xml:space="preserve"> производственные мощности позволяют производить конкурентоспособную продукцию и расширять рынок сбыта.</w:t>
      </w:r>
    </w:p>
    <w:p w:rsidR="002D4F80" w:rsidRDefault="00A17C3D">
      <w:pPr>
        <w:pStyle w:val="Standard"/>
        <w:spacing w:line="360" w:lineRule="auto"/>
        <w:ind w:firstLine="57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Таблица 5.</w:t>
      </w:r>
    </w:p>
    <w:p w:rsidR="002D4F80" w:rsidRPr="0085543C" w:rsidRDefault="00A17C3D">
      <w:pPr>
        <w:pStyle w:val="Standard"/>
        <w:ind w:firstLine="570"/>
        <w:jc w:val="center"/>
        <w:rPr>
          <w:b/>
          <w:bCs/>
          <w:sz w:val="28"/>
          <w:szCs w:val="28"/>
          <w:lang w:val="ru-RU"/>
        </w:rPr>
      </w:pPr>
      <w:r w:rsidRPr="0085543C">
        <w:rPr>
          <w:b/>
          <w:bCs/>
          <w:sz w:val="28"/>
          <w:szCs w:val="28"/>
          <w:lang w:val="ru-RU"/>
        </w:rPr>
        <w:t>Анализ структуры основных производственных фондов и степени их износа на 01.01.202</w:t>
      </w:r>
      <w:r w:rsidR="0007412F">
        <w:rPr>
          <w:b/>
          <w:bCs/>
          <w:sz w:val="28"/>
          <w:szCs w:val="28"/>
          <w:lang w:val="ru-RU"/>
        </w:rPr>
        <w:t>2</w:t>
      </w:r>
      <w:r w:rsidRPr="0085543C">
        <w:rPr>
          <w:b/>
          <w:bCs/>
          <w:sz w:val="28"/>
          <w:szCs w:val="28"/>
          <w:lang w:val="ru-RU"/>
        </w:rPr>
        <w:t xml:space="preserve"> г.</w:t>
      </w:r>
    </w:p>
    <w:p w:rsidR="002D4F80" w:rsidRPr="0085543C" w:rsidRDefault="00A17C3D">
      <w:pPr>
        <w:pStyle w:val="Standard"/>
        <w:spacing w:line="360" w:lineRule="auto"/>
        <w:ind w:firstLine="570"/>
        <w:jc w:val="right"/>
        <w:rPr>
          <w:sz w:val="22"/>
          <w:szCs w:val="22"/>
          <w:lang w:val="ru-RU"/>
        </w:rPr>
      </w:pPr>
      <w:r w:rsidRPr="0085543C">
        <w:rPr>
          <w:sz w:val="22"/>
          <w:szCs w:val="22"/>
          <w:lang w:val="ru-RU"/>
        </w:rPr>
        <w:t>тыс. руб.</w:t>
      </w:r>
    </w:p>
    <w:tbl>
      <w:tblPr>
        <w:tblW w:w="1007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757"/>
        <w:gridCol w:w="2351"/>
        <w:gridCol w:w="2410"/>
        <w:gridCol w:w="2552"/>
      </w:tblGrid>
      <w:tr w:rsidR="00696BB9" w:rsidRPr="0085543C" w:rsidTr="00696BB9">
        <w:trPr>
          <w:trHeight w:val="890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BB9" w:rsidRPr="0085543C" w:rsidRDefault="00696BB9" w:rsidP="00696BB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ОПФ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BB9" w:rsidRPr="0085543C" w:rsidRDefault="00696BB9" w:rsidP="00696BB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Балансовая (полная) стоимость, 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BB9" w:rsidRPr="0085543C" w:rsidRDefault="00696BB9" w:rsidP="00696BB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Сумма накопленной амортизации, тыс. руб.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BB9" w:rsidRPr="0085543C" w:rsidRDefault="00696BB9" w:rsidP="00696BB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Коэффициент износа, %</w:t>
            </w:r>
          </w:p>
        </w:tc>
      </w:tr>
      <w:tr w:rsidR="00493E98" w:rsidRPr="0085543C" w:rsidTr="00696BB9">
        <w:trPr>
          <w:trHeight w:val="300"/>
        </w:trPr>
        <w:tc>
          <w:tcPr>
            <w:tcW w:w="2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8" w:rsidRPr="0085543C" w:rsidRDefault="00493E98" w:rsidP="00696BB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Здания</w:t>
            </w:r>
            <w:r w:rsidR="0052304A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, сооружения, пер</w:t>
            </w:r>
            <w:r w:rsidR="0052304A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е</w:t>
            </w:r>
            <w:r w:rsidR="0052304A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даточные устройства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8" w:rsidRPr="0085543C" w:rsidRDefault="0052304A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95 596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8" w:rsidRPr="0085543C" w:rsidRDefault="0052304A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48 553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8" w:rsidRPr="0085543C" w:rsidRDefault="0052304A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50,8</w:t>
            </w:r>
          </w:p>
        </w:tc>
      </w:tr>
      <w:tr w:rsidR="00493E98" w:rsidRPr="0085543C" w:rsidTr="00696BB9">
        <w:trPr>
          <w:trHeight w:val="300"/>
        </w:trPr>
        <w:tc>
          <w:tcPr>
            <w:tcW w:w="2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8" w:rsidRPr="0085543C" w:rsidRDefault="00493E98" w:rsidP="00696BB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Машины и оборудование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8" w:rsidRPr="0085543C" w:rsidRDefault="00493E98" w:rsidP="0052304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129 9</w:t>
            </w:r>
            <w:r w:rsidR="0052304A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8" w:rsidRPr="0085543C" w:rsidRDefault="00493E98" w:rsidP="0052304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102 4</w:t>
            </w:r>
            <w:r w:rsidR="0052304A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8" w:rsidRPr="0085543C" w:rsidRDefault="00493E98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78,9</w:t>
            </w:r>
          </w:p>
        </w:tc>
      </w:tr>
      <w:tr w:rsidR="00493E98" w:rsidRPr="0085543C" w:rsidTr="00696BB9">
        <w:trPr>
          <w:trHeight w:val="300"/>
        </w:trPr>
        <w:tc>
          <w:tcPr>
            <w:tcW w:w="2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8" w:rsidRPr="0085543C" w:rsidRDefault="00493E98" w:rsidP="00696BB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Транспортные средства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8" w:rsidRPr="0085543C" w:rsidRDefault="00493E98" w:rsidP="0052304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80 93</w:t>
            </w:r>
            <w:r w:rsidR="0052304A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8" w:rsidRPr="0085543C" w:rsidRDefault="00493E98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30 849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8" w:rsidRPr="0085543C" w:rsidRDefault="00493E98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38,1</w:t>
            </w:r>
          </w:p>
        </w:tc>
      </w:tr>
      <w:tr w:rsidR="00493E98" w:rsidRPr="0085543C" w:rsidTr="00696BB9">
        <w:trPr>
          <w:trHeight w:val="600"/>
        </w:trPr>
        <w:tc>
          <w:tcPr>
            <w:tcW w:w="2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8" w:rsidRPr="0085543C" w:rsidRDefault="00493E98" w:rsidP="00696BB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Производственный и х</w:t>
            </w:r>
            <w:r w:rsidRPr="0085543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</w:t>
            </w:r>
            <w:r w:rsidRPr="0085543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зяйственный инвентарь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8" w:rsidRPr="0085543C" w:rsidRDefault="00493E98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767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8" w:rsidRPr="0085543C" w:rsidRDefault="00493E98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762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8" w:rsidRPr="0085543C" w:rsidRDefault="00493E98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99,3</w:t>
            </w:r>
          </w:p>
        </w:tc>
      </w:tr>
      <w:tr w:rsidR="00493E98" w:rsidRPr="0085543C" w:rsidTr="00696BB9">
        <w:trPr>
          <w:trHeight w:val="300"/>
        </w:trPr>
        <w:tc>
          <w:tcPr>
            <w:tcW w:w="2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8" w:rsidRPr="0085543C" w:rsidRDefault="00493E98" w:rsidP="00696BB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Земельные участки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8" w:rsidRPr="0085543C" w:rsidRDefault="00493E98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4 692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8" w:rsidRPr="0085543C" w:rsidRDefault="00493E98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98" w:rsidRPr="0085543C" w:rsidRDefault="00493E98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</w:t>
            </w:r>
          </w:p>
        </w:tc>
      </w:tr>
      <w:tr w:rsidR="00696BB9" w:rsidRPr="0085543C" w:rsidTr="00696BB9">
        <w:trPr>
          <w:trHeight w:val="300"/>
        </w:trPr>
        <w:tc>
          <w:tcPr>
            <w:tcW w:w="2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BB9" w:rsidRPr="0085543C" w:rsidRDefault="00696BB9" w:rsidP="00696BB9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85543C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ИТОГО ОПФ: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BB9" w:rsidRPr="0085543C" w:rsidRDefault="00493E98" w:rsidP="0052304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311 </w:t>
            </w:r>
            <w:r w:rsidR="0052304A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898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BB9" w:rsidRPr="0085543C" w:rsidRDefault="00493E98" w:rsidP="0052304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182 61</w:t>
            </w:r>
            <w:r w:rsidR="0052304A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BB9" w:rsidRPr="0085543C" w:rsidRDefault="00493E98" w:rsidP="00696BB9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58,5</w:t>
            </w:r>
          </w:p>
        </w:tc>
      </w:tr>
    </w:tbl>
    <w:p w:rsidR="002D4F80" w:rsidRPr="0085543C" w:rsidRDefault="00A17C3D">
      <w:pPr>
        <w:pStyle w:val="Standard"/>
        <w:spacing w:line="360" w:lineRule="auto"/>
        <w:ind w:firstLine="570"/>
        <w:jc w:val="both"/>
      </w:pPr>
      <w:r w:rsidRPr="0085543C">
        <w:rPr>
          <w:sz w:val="28"/>
          <w:szCs w:val="28"/>
          <w:lang w:val="ru-RU"/>
        </w:rPr>
        <w:t xml:space="preserve">Из таблицы 5 видно, что основные производственные фонды Общества изношены на </w:t>
      </w:r>
      <w:r w:rsidR="00493E98">
        <w:rPr>
          <w:b/>
          <w:i/>
          <w:sz w:val="28"/>
          <w:szCs w:val="28"/>
          <w:lang w:val="ru-RU"/>
        </w:rPr>
        <w:t>58,5</w:t>
      </w:r>
      <w:r w:rsidRPr="0085543C">
        <w:rPr>
          <w:sz w:val="28"/>
          <w:szCs w:val="28"/>
          <w:lang w:val="ru-RU"/>
        </w:rPr>
        <w:t>%. Этот показатель не является критичным, однако следует обратить особое внимание на изношенность производственного и хозяйственного инвентаря (</w:t>
      </w:r>
      <w:r w:rsidR="00493E98">
        <w:rPr>
          <w:sz w:val="28"/>
          <w:szCs w:val="28"/>
          <w:lang w:val="ru-RU"/>
        </w:rPr>
        <w:t>99,3</w:t>
      </w:r>
      <w:r w:rsidRPr="0085543C">
        <w:rPr>
          <w:sz w:val="28"/>
          <w:szCs w:val="28"/>
          <w:lang w:val="ru-RU"/>
        </w:rPr>
        <w:t>%), машин и оборудования (</w:t>
      </w:r>
      <w:r w:rsidR="00834225">
        <w:rPr>
          <w:sz w:val="28"/>
          <w:szCs w:val="28"/>
          <w:lang w:val="ru-RU"/>
        </w:rPr>
        <w:t>78,9</w:t>
      </w:r>
      <w:r w:rsidR="0052304A">
        <w:rPr>
          <w:sz w:val="28"/>
          <w:szCs w:val="28"/>
          <w:lang w:val="ru-RU"/>
        </w:rPr>
        <w:t>%),</w:t>
      </w:r>
      <w:r w:rsidRPr="0085543C">
        <w:rPr>
          <w:sz w:val="28"/>
          <w:szCs w:val="28"/>
          <w:lang w:val="ru-RU"/>
        </w:rPr>
        <w:t xml:space="preserve"> </w:t>
      </w:r>
      <w:r w:rsidR="0052304A">
        <w:rPr>
          <w:sz w:val="28"/>
          <w:szCs w:val="28"/>
          <w:lang w:val="ru-RU"/>
        </w:rPr>
        <w:t xml:space="preserve">зданий, </w:t>
      </w:r>
      <w:r w:rsidR="00834225">
        <w:rPr>
          <w:sz w:val="28"/>
          <w:szCs w:val="28"/>
          <w:lang w:val="ru-RU"/>
        </w:rPr>
        <w:t>сооружений</w:t>
      </w:r>
      <w:r w:rsidR="0052304A">
        <w:rPr>
          <w:sz w:val="28"/>
          <w:szCs w:val="28"/>
          <w:lang w:val="ru-RU"/>
        </w:rPr>
        <w:t xml:space="preserve"> и передаточных устройств</w:t>
      </w:r>
      <w:r w:rsidRPr="0085543C">
        <w:rPr>
          <w:sz w:val="28"/>
          <w:szCs w:val="28"/>
          <w:lang w:val="ru-RU"/>
        </w:rPr>
        <w:t xml:space="preserve"> (</w:t>
      </w:r>
      <w:r w:rsidR="00834225">
        <w:rPr>
          <w:sz w:val="28"/>
          <w:szCs w:val="28"/>
          <w:lang w:val="ru-RU"/>
        </w:rPr>
        <w:t>5</w:t>
      </w:r>
      <w:r w:rsidR="0052304A">
        <w:rPr>
          <w:sz w:val="28"/>
          <w:szCs w:val="28"/>
          <w:lang w:val="ru-RU"/>
        </w:rPr>
        <w:t>0,8</w:t>
      </w:r>
      <w:r w:rsidRPr="0085543C">
        <w:rPr>
          <w:sz w:val="28"/>
          <w:szCs w:val="28"/>
          <w:lang w:val="ru-RU"/>
        </w:rPr>
        <w:t xml:space="preserve">%). Коэффициент износа на данные категории </w:t>
      </w:r>
      <w:r w:rsidRPr="0085543C">
        <w:rPr>
          <w:sz w:val="28"/>
          <w:szCs w:val="28"/>
          <w:lang w:val="ru-RU"/>
        </w:rPr>
        <w:lastRenderedPageBreak/>
        <w:t>основных средств достаточно высок, что говорит о необходимости обновления и модернизации этих категорий основных фондов.</w:t>
      </w:r>
    </w:p>
    <w:p w:rsidR="002D4F80" w:rsidRDefault="00A17C3D">
      <w:pPr>
        <w:pStyle w:val="Standard"/>
        <w:spacing w:line="360" w:lineRule="auto"/>
        <w:ind w:firstLine="57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Таблица 6.</w:t>
      </w:r>
    </w:p>
    <w:p w:rsidR="002D4F80" w:rsidRPr="00241996" w:rsidRDefault="00A17C3D">
      <w:pPr>
        <w:pStyle w:val="Standard"/>
        <w:spacing w:line="360" w:lineRule="auto"/>
        <w:jc w:val="center"/>
        <w:rPr>
          <w:b/>
          <w:bCs/>
          <w:sz w:val="28"/>
          <w:szCs w:val="28"/>
          <w:lang w:val="ru-RU"/>
        </w:rPr>
      </w:pPr>
      <w:r w:rsidRPr="00241996">
        <w:rPr>
          <w:b/>
          <w:bCs/>
          <w:sz w:val="28"/>
          <w:szCs w:val="28"/>
          <w:lang w:val="ru-RU"/>
        </w:rPr>
        <w:t>Анализ структуры себестоимости акционерного общества в 201</w:t>
      </w:r>
      <w:r w:rsidR="007729F5">
        <w:rPr>
          <w:b/>
          <w:bCs/>
          <w:sz w:val="28"/>
          <w:szCs w:val="28"/>
          <w:lang w:val="ru-RU"/>
        </w:rPr>
        <w:t>9</w:t>
      </w:r>
      <w:r w:rsidRPr="00241996">
        <w:rPr>
          <w:b/>
          <w:bCs/>
          <w:sz w:val="28"/>
          <w:szCs w:val="28"/>
          <w:lang w:val="ru-RU"/>
        </w:rPr>
        <w:t>-20</w:t>
      </w:r>
      <w:r w:rsidR="007729F5">
        <w:rPr>
          <w:b/>
          <w:bCs/>
          <w:sz w:val="28"/>
          <w:szCs w:val="28"/>
          <w:lang w:val="ru-RU"/>
        </w:rPr>
        <w:t>21</w:t>
      </w:r>
      <w:r w:rsidRPr="00241996">
        <w:rPr>
          <w:b/>
          <w:bCs/>
          <w:sz w:val="28"/>
          <w:szCs w:val="28"/>
          <w:lang w:val="ru-RU"/>
        </w:rPr>
        <w:t xml:space="preserve"> гг.</w:t>
      </w:r>
    </w:p>
    <w:p w:rsidR="002D4F80" w:rsidRPr="00241996" w:rsidRDefault="00A17C3D">
      <w:pPr>
        <w:pStyle w:val="Standard"/>
        <w:spacing w:line="360" w:lineRule="auto"/>
        <w:ind w:firstLine="570"/>
        <w:jc w:val="right"/>
        <w:rPr>
          <w:sz w:val="22"/>
          <w:szCs w:val="22"/>
          <w:lang w:val="ru-RU"/>
        </w:rPr>
      </w:pPr>
      <w:r w:rsidRPr="00241996">
        <w:rPr>
          <w:sz w:val="22"/>
          <w:szCs w:val="22"/>
          <w:lang w:val="ru-RU"/>
        </w:rPr>
        <w:t>тыс. руб.</w:t>
      </w:r>
    </w:p>
    <w:tbl>
      <w:tblPr>
        <w:tblW w:w="10660" w:type="dxa"/>
        <w:tblInd w:w="103" w:type="dxa"/>
        <w:tblLook w:val="04A0" w:firstRow="1" w:lastRow="0" w:firstColumn="1" w:lastColumn="0" w:noHBand="0" w:noVBand="1"/>
      </w:tblPr>
      <w:tblGrid>
        <w:gridCol w:w="3580"/>
        <w:gridCol w:w="1220"/>
        <w:gridCol w:w="1220"/>
        <w:gridCol w:w="1220"/>
        <w:gridCol w:w="1220"/>
        <w:gridCol w:w="1000"/>
        <w:gridCol w:w="1200"/>
      </w:tblGrid>
      <w:tr w:rsidR="00062316" w:rsidRPr="00241996" w:rsidTr="00062316">
        <w:trPr>
          <w:trHeight w:val="30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16" w:rsidRPr="00241996" w:rsidRDefault="00062316" w:rsidP="0006231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16" w:rsidRPr="002E324D" w:rsidRDefault="00062316" w:rsidP="002E324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>201</w:t>
            </w:r>
            <w:r w:rsidR="002E324D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16" w:rsidRPr="002E324D" w:rsidRDefault="002E324D" w:rsidP="002E324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>20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20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16" w:rsidRPr="00241996" w:rsidRDefault="00062316" w:rsidP="002E324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202</w:t>
            </w:r>
            <w:r w:rsidR="002E324D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</w:tr>
      <w:tr w:rsidR="00062316" w:rsidRPr="00241996" w:rsidTr="00062316">
        <w:trPr>
          <w:trHeight w:val="5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16" w:rsidRPr="00241996" w:rsidRDefault="00062316" w:rsidP="00062316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16" w:rsidRPr="00241996" w:rsidRDefault="00062316" w:rsidP="0006231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тыс. 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16" w:rsidRPr="00241996" w:rsidRDefault="00062316" w:rsidP="0006231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>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16" w:rsidRPr="00241996" w:rsidRDefault="00062316" w:rsidP="0006231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тыс. руб.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16" w:rsidRPr="00241996" w:rsidRDefault="00062316" w:rsidP="0006231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>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16" w:rsidRPr="00241996" w:rsidRDefault="00062316" w:rsidP="0006231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тыс. руб.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316" w:rsidRPr="00241996" w:rsidRDefault="00062316" w:rsidP="0006231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>%</w:t>
            </w:r>
          </w:p>
        </w:tc>
      </w:tr>
      <w:tr w:rsidR="002E324D" w:rsidRPr="00241996" w:rsidTr="00062316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4D" w:rsidRPr="00241996" w:rsidRDefault="002E324D" w:rsidP="0006231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Себестоимость, всего: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4D" w:rsidRPr="00241996" w:rsidRDefault="002E324D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759 804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4D" w:rsidRPr="00241996" w:rsidRDefault="002E324D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4D" w:rsidRPr="00241996" w:rsidRDefault="002E324D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653 787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4D" w:rsidRPr="00241996" w:rsidRDefault="002E324D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4D" w:rsidRPr="00241996" w:rsidRDefault="005F06FA" w:rsidP="009E615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766 323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4D" w:rsidRPr="00241996" w:rsidRDefault="005F06FA" w:rsidP="0006231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100</w:t>
            </w:r>
          </w:p>
        </w:tc>
      </w:tr>
      <w:tr w:rsidR="002E324D" w:rsidRPr="00241996" w:rsidTr="00062316">
        <w:trPr>
          <w:trHeight w:val="315"/>
        </w:trPr>
        <w:tc>
          <w:tcPr>
            <w:tcW w:w="10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4D" w:rsidRPr="00241996" w:rsidRDefault="002E324D" w:rsidP="0006231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Производство продукции</w:t>
            </w:r>
          </w:p>
        </w:tc>
      </w:tr>
      <w:tr w:rsidR="002E324D" w:rsidRPr="00241996" w:rsidTr="002E324D">
        <w:trPr>
          <w:trHeight w:val="6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4D" w:rsidRPr="00241996" w:rsidRDefault="002E324D" w:rsidP="0006231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Себестоимость муки пшеничного помола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4D" w:rsidRPr="00241996" w:rsidRDefault="002E324D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700 171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4D" w:rsidRPr="00241996" w:rsidRDefault="002E324D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92,15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24D" w:rsidRPr="00241996" w:rsidRDefault="002E324D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601 644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24D" w:rsidRPr="00241996" w:rsidRDefault="002E324D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92,02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24D" w:rsidRPr="00241996" w:rsidRDefault="005F06FA" w:rsidP="005F06F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644 455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24D" w:rsidRPr="00241996" w:rsidRDefault="005F06FA" w:rsidP="0006231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84,1</w:t>
            </w:r>
          </w:p>
        </w:tc>
      </w:tr>
      <w:tr w:rsidR="002E324D" w:rsidRPr="00241996" w:rsidTr="002E324D">
        <w:trPr>
          <w:trHeight w:val="6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4D" w:rsidRPr="00241996" w:rsidRDefault="002E324D" w:rsidP="0006231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Себестоимость муки ржаного п</w:t>
            </w: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</w:t>
            </w: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мола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4D" w:rsidRPr="00241996" w:rsidRDefault="002E324D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52 910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4D" w:rsidRPr="00241996" w:rsidRDefault="002E324D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6,96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24D" w:rsidRPr="00241996" w:rsidRDefault="002E324D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43 005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24D" w:rsidRPr="00241996" w:rsidRDefault="002E324D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6,578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24D" w:rsidRPr="00241996" w:rsidRDefault="005F06FA" w:rsidP="0006231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66 957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24D" w:rsidRPr="00241996" w:rsidRDefault="005F06FA" w:rsidP="0006231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8,7</w:t>
            </w:r>
          </w:p>
        </w:tc>
      </w:tr>
      <w:tr w:rsidR="002E324D" w:rsidRPr="00241996" w:rsidTr="002E324D">
        <w:trPr>
          <w:trHeight w:val="300"/>
        </w:trPr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4D" w:rsidRPr="00241996" w:rsidRDefault="002E324D" w:rsidP="00062316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Итого себестоимость  реализ</w:t>
            </w:r>
            <w:r w:rsidRPr="00241996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о</w:t>
            </w:r>
            <w:r w:rsidRPr="00241996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ванной продукции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4D" w:rsidRPr="00241996" w:rsidRDefault="002E324D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753 081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4D" w:rsidRPr="00241996" w:rsidRDefault="002E324D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99,12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24D" w:rsidRPr="00241996" w:rsidRDefault="002E324D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644 649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324D" w:rsidRPr="00241996" w:rsidRDefault="002E324D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98,60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24D" w:rsidRPr="00241996" w:rsidRDefault="005F06FA" w:rsidP="0006231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711 412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324D" w:rsidRPr="00241996" w:rsidRDefault="005F06FA" w:rsidP="0006231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92,8</w:t>
            </w:r>
          </w:p>
        </w:tc>
      </w:tr>
      <w:tr w:rsidR="002E324D" w:rsidRPr="00241996" w:rsidTr="002E324D">
        <w:trPr>
          <w:trHeight w:val="300"/>
        </w:trPr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24D" w:rsidRPr="00241996" w:rsidRDefault="002E324D" w:rsidP="0006231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24D" w:rsidRPr="00241996" w:rsidRDefault="002E324D" w:rsidP="0006231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24D" w:rsidRPr="00241996" w:rsidRDefault="002E324D" w:rsidP="0006231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4D" w:rsidRPr="00241996" w:rsidRDefault="002E324D" w:rsidP="0006231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324D" w:rsidRPr="00241996" w:rsidRDefault="002E324D" w:rsidP="0006231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4D" w:rsidRPr="00241996" w:rsidRDefault="002E324D" w:rsidP="0006231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324D" w:rsidRPr="00241996" w:rsidRDefault="002E324D" w:rsidP="0006231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2E324D" w:rsidRPr="00241996" w:rsidTr="00062316">
        <w:trPr>
          <w:trHeight w:val="315"/>
        </w:trPr>
        <w:tc>
          <w:tcPr>
            <w:tcW w:w="10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4D" w:rsidRPr="00241996" w:rsidRDefault="002E324D" w:rsidP="0006231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Товары</w:t>
            </w:r>
            <w:r w:rsidR="005F06FA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, материалы</w:t>
            </w:r>
          </w:p>
        </w:tc>
      </w:tr>
      <w:tr w:rsidR="005F06FA" w:rsidRPr="00241996" w:rsidTr="002E324D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FA" w:rsidRPr="00241996" w:rsidRDefault="005F06FA" w:rsidP="003D2A2C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Себестоимость товаров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FA" w:rsidRPr="00241996" w:rsidRDefault="005F06FA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FA" w:rsidRPr="00241996" w:rsidRDefault="005F06FA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FA" w:rsidRPr="00241996" w:rsidRDefault="005F06FA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FA" w:rsidRPr="00241996" w:rsidRDefault="005F06FA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0,03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FA" w:rsidRPr="00241996" w:rsidRDefault="005F06FA" w:rsidP="005F06F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54 253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FA" w:rsidRPr="00241996" w:rsidRDefault="005F06FA" w:rsidP="005F06F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7,1</w:t>
            </w:r>
          </w:p>
        </w:tc>
      </w:tr>
      <w:tr w:rsidR="005F06FA" w:rsidRPr="00241996" w:rsidTr="002E324D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FA" w:rsidRPr="00241996" w:rsidRDefault="005F06FA" w:rsidP="005F06F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Себестоимость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материалов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FA" w:rsidRPr="00241996" w:rsidRDefault="005F06FA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FA" w:rsidRPr="00241996" w:rsidRDefault="005F06FA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FA" w:rsidRPr="00241996" w:rsidRDefault="005F06FA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FA" w:rsidRPr="00241996" w:rsidRDefault="005F06FA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FA" w:rsidRPr="00241996" w:rsidRDefault="005F06FA" w:rsidP="005F06F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FA" w:rsidRPr="00241996" w:rsidRDefault="005F06FA" w:rsidP="005F06F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</w:t>
            </w:r>
          </w:p>
        </w:tc>
      </w:tr>
      <w:tr w:rsidR="005F06FA" w:rsidRPr="00241996" w:rsidTr="002E324D">
        <w:trPr>
          <w:trHeight w:val="6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FA" w:rsidRPr="00241996" w:rsidRDefault="005F06FA" w:rsidP="00062316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Итого затраты от реализации товаров</w:t>
            </w: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, материалов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FA" w:rsidRPr="00241996" w:rsidRDefault="005F06FA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FA" w:rsidRPr="00241996" w:rsidRDefault="005F06FA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FA" w:rsidRPr="00241996" w:rsidRDefault="005F06FA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163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FA" w:rsidRPr="00241996" w:rsidRDefault="005F06FA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0,03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FA" w:rsidRPr="00241996" w:rsidRDefault="005F06FA" w:rsidP="005F06F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54 272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FA" w:rsidRPr="00241996" w:rsidRDefault="005F06FA" w:rsidP="005F06F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7,1</w:t>
            </w:r>
          </w:p>
        </w:tc>
      </w:tr>
      <w:tr w:rsidR="005F06FA" w:rsidRPr="00241996" w:rsidTr="00062316">
        <w:trPr>
          <w:trHeight w:val="315"/>
        </w:trPr>
        <w:tc>
          <w:tcPr>
            <w:tcW w:w="10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FA" w:rsidRPr="00241996" w:rsidRDefault="005F06FA" w:rsidP="0006231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Оказание услуг</w:t>
            </w:r>
          </w:p>
        </w:tc>
      </w:tr>
      <w:tr w:rsidR="005F06FA" w:rsidRPr="00241996" w:rsidTr="002E324D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FA" w:rsidRPr="00241996" w:rsidRDefault="005F06FA" w:rsidP="0006231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Затраты на аренду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FA" w:rsidRPr="00241996" w:rsidRDefault="005F06FA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FA" w:rsidRPr="00241996" w:rsidRDefault="005F06FA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0,06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FA" w:rsidRPr="00241996" w:rsidRDefault="005F06FA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FA" w:rsidRPr="00241996" w:rsidRDefault="005F06FA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0,10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FA" w:rsidRPr="00241996" w:rsidRDefault="005F06FA" w:rsidP="005F06F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517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FA" w:rsidRPr="00241996" w:rsidRDefault="005F06FA" w:rsidP="0006231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0,1</w:t>
            </w:r>
          </w:p>
        </w:tc>
      </w:tr>
      <w:tr w:rsidR="005F06FA" w:rsidRPr="00241996" w:rsidTr="002E324D">
        <w:trPr>
          <w:trHeight w:val="6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FA" w:rsidRPr="00241996" w:rsidRDefault="005F06FA" w:rsidP="0006231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Затраты по услуга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</w:t>
            </w: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(погрузка, хр</w:t>
            </w: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а</w:t>
            </w: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нение, приемка, перемещение)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FA" w:rsidRPr="00241996" w:rsidRDefault="005F06FA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6 289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FA" w:rsidRPr="00241996" w:rsidRDefault="005F06FA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0,83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FA" w:rsidRPr="00241996" w:rsidRDefault="005F06FA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8 328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FA" w:rsidRPr="00241996" w:rsidRDefault="005F06FA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1,27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FA" w:rsidRPr="00241996" w:rsidRDefault="005F06FA" w:rsidP="009E615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FA" w:rsidRPr="00241996" w:rsidRDefault="005F06FA" w:rsidP="0006231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</w:t>
            </w:r>
          </w:p>
        </w:tc>
      </w:tr>
      <w:tr w:rsidR="005F06FA" w:rsidRPr="00241996" w:rsidTr="002E324D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FA" w:rsidRPr="00241996" w:rsidRDefault="005F06FA" w:rsidP="00062316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Итого затраты от оказания услуг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FA" w:rsidRPr="00241996" w:rsidRDefault="005F06FA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6 723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FA" w:rsidRPr="00241996" w:rsidRDefault="005F06FA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0,88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FA" w:rsidRPr="00241996" w:rsidRDefault="005F06FA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8 975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FA" w:rsidRPr="00241996" w:rsidRDefault="005F06FA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1,37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FA" w:rsidRPr="00241996" w:rsidRDefault="005F06FA" w:rsidP="005F06F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639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FA" w:rsidRPr="00241996" w:rsidRDefault="005F06FA" w:rsidP="0006231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0,1</w:t>
            </w:r>
          </w:p>
        </w:tc>
      </w:tr>
    </w:tbl>
    <w:p w:rsidR="00241996" w:rsidRDefault="00241996">
      <w:pPr>
        <w:pStyle w:val="Standard"/>
        <w:spacing w:line="360" w:lineRule="auto"/>
        <w:ind w:firstLine="570"/>
        <w:jc w:val="both"/>
        <w:rPr>
          <w:sz w:val="28"/>
          <w:szCs w:val="28"/>
          <w:lang w:val="ru-RU"/>
        </w:rPr>
      </w:pPr>
    </w:p>
    <w:p w:rsidR="002D4F80" w:rsidRDefault="00A17C3D">
      <w:pPr>
        <w:pStyle w:val="Standard"/>
        <w:spacing w:line="360" w:lineRule="auto"/>
        <w:ind w:firstLine="570"/>
        <w:jc w:val="both"/>
      </w:pPr>
      <w:r w:rsidRPr="00241996">
        <w:rPr>
          <w:sz w:val="28"/>
          <w:szCs w:val="28"/>
          <w:lang w:val="ru-RU"/>
        </w:rPr>
        <w:t>Из таблицы 6 видно, что в 20</w:t>
      </w:r>
      <w:r w:rsidR="00D53FE1" w:rsidRPr="00241996">
        <w:rPr>
          <w:sz w:val="28"/>
          <w:szCs w:val="28"/>
          <w:lang w:val="ru-RU"/>
        </w:rPr>
        <w:t>2</w:t>
      </w:r>
      <w:r w:rsidR="005F06FA">
        <w:rPr>
          <w:sz w:val="28"/>
          <w:szCs w:val="28"/>
          <w:lang w:val="ru-RU"/>
        </w:rPr>
        <w:t>1</w:t>
      </w:r>
      <w:r w:rsidRPr="00241996">
        <w:rPr>
          <w:sz w:val="28"/>
          <w:szCs w:val="28"/>
          <w:lang w:val="ru-RU"/>
        </w:rPr>
        <w:t xml:space="preserve"> году по сравнению с 20</w:t>
      </w:r>
      <w:r w:rsidR="005F06FA">
        <w:rPr>
          <w:sz w:val="28"/>
          <w:szCs w:val="28"/>
          <w:lang w:val="ru-RU"/>
        </w:rPr>
        <w:t>20</w:t>
      </w:r>
      <w:r w:rsidRPr="00241996">
        <w:rPr>
          <w:sz w:val="28"/>
          <w:szCs w:val="28"/>
          <w:lang w:val="ru-RU"/>
        </w:rPr>
        <w:t xml:space="preserve"> годом произошло </w:t>
      </w:r>
      <w:r w:rsidR="00D53FE1">
        <w:rPr>
          <w:sz w:val="28"/>
          <w:szCs w:val="28"/>
          <w:lang w:val="ru-RU"/>
        </w:rPr>
        <w:t>у</w:t>
      </w:r>
      <w:r w:rsidR="005F06FA">
        <w:rPr>
          <w:sz w:val="28"/>
          <w:szCs w:val="28"/>
          <w:lang w:val="ru-RU"/>
        </w:rPr>
        <w:t>величение</w:t>
      </w:r>
      <w:r>
        <w:rPr>
          <w:sz w:val="28"/>
          <w:szCs w:val="28"/>
          <w:lang w:val="ru-RU"/>
        </w:rPr>
        <w:t xml:space="preserve"> себестоимости готовой продукции на </w:t>
      </w:r>
      <w:r w:rsidR="005F06FA">
        <w:rPr>
          <w:sz w:val="28"/>
          <w:szCs w:val="28"/>
          <w:lang w:val="ru-RU"/>
        </w:rPr>
        <w:t>66 763</w:t>
      </w:r>
      <w:r>
        <w:rPr>
          <w:sz w:val="28"/>
          <w:szCs w:val="28"/>
          <w:lang w:val="ru-RU"/>
        </w:rPr>
        <w:t xml:space="preserve"> тыс. руб. или на </w:t>
      </w:r>
      <w:r w:rsidR="00D53FE1">
        <w:rPr>
          <w:sz w:val="28"/>
          <w:szCs w:val="28"/>
          <w:lang w:val="ru-RU"/>
        </w:rPr>
        <w:t>1</w:t>
      </w:r>
      <w:r w:rsidR="005F06FA">
        <w:rPr>
          <w:sz w:val="28"/>
          <w:szCs w:val="28"/>
          <w:lang w:val="ru-RU"/>
        </w:rPr>
        <w:t>0</w:t>
      </w:r>
      <w:r w:rsidR="003D2A2C">
        <w:rPr>
          <w:sz w:val="28"/>
          <w:szCs w:val="28"/>
          <w:lang w:val="ru-RU"/>
        </w:rPr>
        <w:t>,</w:t>
      </w:r>
      <w:r w:rsidR="005F06FA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%. </w:t>
      </w:r>
      <w:r w:rsidR="00D53FE1">
        <w:rPr>
          <w:color w:val="000000"/>
          <w:sz w:val="28"/>
          <w:szCs w:val="28"/>
          <w:lang w:val="ru-RU"/>
        </w:rPr>
        <w:t>К у</w:t>
      </w:r>
      <w:r w:rsidR="005F06FA">
        <w:rPr>
          <w:color w:val="000000"/>
          <w:sz w:val="28"/>
          <w:szCs w:val="28"/>
          <w:lang w:val="ru-RU"/>
        </w:rPr>
        <w:t>велич</w:t>
      </w:r>
      <w:r w:rsidR="00D53FE1">
        <w:rPr>
          <w:color w:val="000000"/>
          <w:sz w:val="28"/>
          <w:szCs w:val="28"/>
          <w:lang w:val="ru-RU"/>
        </w:rPr>
        <w:t>ению</w:t>
      </w:r>
      <w:r>
        <w:rPr>
          <w:color w:val="000000"/>
          <w:sz w:val="28"/>
          <w:szCs w:val="28"/>
          <w:lang w:val="ru-RU"/>
        </w:rPr>
        <w:t xml:space="preserve"> затрат на выпуск готовой продукции привело </w:t>
      </w:r>
      <w:r w:rsidR="005F06FA">
        <w:rPr>
          <w:color w:val="000000"/>
          <w:sz w:val="28"/>
          <w:szCs w:val="28"/>
          <w:lang w:val="ru-RU"/>
        </w:rPr>
        <w:t>увеличе</w:t>
      </w:r>
      <w:r w:rsidR="00D53FE1">
        <w:rPr>
          <w:color w:val="000000"/>
          <w:sz w:val="28"/>
          <w:szCs w:val="28"/>
          <w:lang w:val="ru-RU"/>
        </w:rPr>
        <w:t xml:space="preserve">ние объёмов производства (см. </w:t>
      </w:r>
      <w:r w:rsidR="006E17C7">
        <w:rPr>
          <w:color w:val="000000"/>
          <w:sz w:val="28"/>
          <w:szCs w:val="28"/>
          <w:lang w:val="ru-RU"/>
        </w:rPr>
        <w:t>т</w:t>
      </w:r>
      <w:r w:rsidR="00D53FE1">
        <w:rPr>
          <w:color w:val="000000"/>
          <w:sz w:val="28"/>
          <w:szCs w:val="28"/>
          <w:lang w:val="ru-RU"/>
        </w:rPr>
        <w:t>аблицу 7)</w:t>
      </w:r>
      <w:r>
        <w:rPr>
          <w:color w:val="000000"/>
          <w:sz w:val="28"/>
          <w:szCs w:val="28"/>
          <w:lang w:val="ru-RU"/>
        </w:rPr>
        <w:t>.</w:t>
      </w:r>
    </w:p>
    <w:p w:rsidR="00834225" w:rsidRDefault="00834225">
      <w:pPr>
        <w:pStyle w:val="Standard"/>
        <w:spacing w:line="360" w:lineRule="auto"/>
        <w:ind w:firstLine="570"/>
        <w:jc w:val="right"/>
        <w:rPr>
          <w:sz w:val="28"/>
          <w:szCs w:val="28"/>
          <w:lang w:val="ru-RU"/>
        </w:rPr>
      </w:pPr>
    </w:p>
    <w:p w:rsidR="00834225" w:rsidRDefault="00834225">
      <w:pPr>
        <w:pStyle w:val="Standard"/>
        <w:spacing w:line="360" w:lineRule="auto"/>
        <w:ind w:firstLine="570"/>
        <w:jc w:val="right"/>
        <w:rPr>
          <w:sz w:val="28"/>
          <w:szCs w:val="28"/>
          <w:lang w:val="ru-RU"/>
        </w:rPr>
      </w:pPr>
    </w:p>
    <w:p w:rsidR="00834225" w:rsidRDefault="00834225" w:rsidP="0052304A">
      <w:pPr>
        <w:pStyle w:val="Standard"/>
        <w:spacing w:line="360" w:lineRule="auto"/>
        <w:rPr>
          <w:sz w:val="28"/>
          <w:szCs w:val="28"/>
          <w:lang w:val="ru-RU"/>
        </w:rPr>
      </w:pPr>
    </w:p>
    <w:p w:rsidR="0052304A" w:rsidRDefault="0052304A" w:rsidP="0052304A">
      <w:pPr>
        <w:pStyle w:val="Standard"/>
        <w:spacing w:line="360" w:lineRule="auto"/>
        <w:rPr>
          <w:sz w:val="28"/>
          <w:szCs w:val="28"/>
          <w:lang w:val="ru-RU"/>
        </w:rPr>
      </w:pPr>
    </w:p>
    <w:p w:rsidR="00834225" w:rsidRDefault="00834225">
      <w:pPr>
        <w:pStyle w:val="Standard"/>
        <w:spacing w:line="360" w:lineRule="auto"/>
        <w:ind w:firstLine="570"/>
        <w:jc w:val="right"/>
        <w:rPr>
          <w:sz w:val="28"/>
          <w:szCs w:val="28"/>
          <w:lang w:val="ru-RU"/>
        </w:rPr>
      </w:pPr>
    </w:p>
    <w:p w:rsidR="002D4F80" w:rsidRDefault="00A17C3D">
      <w:pPr>
        <w:pStyle w:val="Standard"/>
        <w:spacing w:line="360" w:lineRule="auto"/>
        <w:ind w:firstLine="57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Таблица 7.</w:t>
      </w:r>
    </w:p>
    <w:p w:rsidR="002D4F80" w:rsidRPr="00241996" w:rsidRDefault="00A17C3D">
      <w:pPr>
        <w:pStyle w:val="Standard"/>
        <w:spacing w:line="360" w:lineRule="auto"/>
        <w:ind w:firstLine="570"/>
        <w:jc w:val="center"/>
        <w:rPr>
          <w:b/>
          <w:bCs/>
          <w:sz w:val="28"/>
          <w:szCs w:val="28"/>
          <w:lang w:val="ru-RU"/>
        </w:rPr>
      </w:pPr>
      <w:r w:rsidRPr="00241996">
        <w:rPr>
          <w:b/>
          <w:bCs/>
          <w:sz w:val="28"/>
          <w:szCs w:val="28"/>
          <w:lang w:val="ru-RU"/>
        </w:rPr>
        <w:t>Основные статьи затрат на производство.</w:t>
      </w:r>
    </w:p>
    <w:p w:rsidR="002D4F80" w:rsidRPr="00241996" w:rsidRDefault="00A17C3D">
      <w:pPr>
        <w:pStyle w:val="Standard"/>
        <w:spacing w:line="360" w:lineRule="auto"/>
        <w:ind w:firstLine="570"/>
        <w:jc w:val="right"/>
        <w:rPr>
          <w:sz w:val="22"/>
          <w:szCs w:val="22"/>
          <w:lang w:val="ru-RU"/>
        </w:rPr>
      </w:pPr>
      <w:r w:rsidRPr="00241996">
        <w:rPr>
          <w:sz w:val="22"/>
          <w:szCs w:val="22"/>
          <w:lang w:val="ru-RU"/>
        </w:rPr>
        <w:t>тыс. руб.</w:t>
      </w:r>
    </w:p>
    <w:tbl>
      <w:tblPr>
        <w:tblW w:w="10260" w:type="dxa"/>
        <w:tblInd w:w="103" w:type="dxa"/>
        <w:tblLook w:val="04A0" w:firstRow="1" w:lastRow="0" w:firstColumn="1" w:lastColumn="0" w:noHBand="0" w:noVBand="1"/>
      </w:tblPr>
      <w:tblGrid>
        <w:gridCol w:w="513"/>
        <w:gridCol w:w="3840"/>
        <w:gridCol w:w="1404"/>
        <w:gridCol w:w="1404"/>
        <w:gridCol w:w="1455"/>
        <w:gridCol w:w="1644"/>
      </w:tblGrid>
      <w:tr w:rsidR="00476F66" w:rsidRPr="00241996" w:rsidTr="007204F6">
        <w:trPr>
          <w:trHeight w:val="9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F66" w:rsidRPr="00241996" w:rsidRDefault="00476F66" w:rsidP="00476F6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№ п\</w:t>
            </w:r>
            <w:proofErr w:type="gramStart"/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</w:t>
            </w:r>
            <w:proofErr w:type="gramEnd"/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F66" w:rsidRPr="00241996" w:rsidRDefault="00476F66" w:rsidP="00476F6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F66" w:rsidRPr="00241996" w:rsidRDefault="00476F66" w:rsidP="007204F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20</w:t>
            </w:r>
            <w:r w:rsidR="007204F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F66" w:rsidRPr="00241996" w:rsidRDefault="00476F66" w:rsidP="007204F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202</w:t>
            </w:r>
            <w:r w:rsidR="007204F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F66" w:rsidRPr="00241996" w:rsidRDefault="00476F66" w:rsidP="00476F6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Абсолютное отклонение, тыс. руб.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F66" w:rsidRPr="00241996" w:rsidRDefault="00476F66" w:rsidP="00476F6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Относительное отклонение, %</w:t>
            </w:r>
          </w:p>
        </w:tc>
      </w:tr>
      <w:tr w:rsidR="00737F43" w:rsidRPr="00241996" w:rsidTr="007204F6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F43" w:rsidRPr="00241996" w:rsidRDefault="00737F43" w:rsidP="00476F6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F43" w:rsidRPr="00241996" w:rsidRDefault="00737F43" w:rsidP="00476F66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Выпуск продукции, всего тн.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F43" w:rsidRPr="00241996" w:rsidRDefault="00737F43" w:rsidP="00737F43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 39 052  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F43" w:rsidRPr="00241996" w:rsidRDefault="00737F43" w:rsidP="00737F43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47 302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F43" w:rsidRPr="00241996" w:rsidRDefault="00737F43" w:rsidP="00737F43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+8 250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7F43" w:rsidRPr="00241996" w:rsidRDefault="00737F43" w:rsidP="00737F43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+21,1</w:t>
            </w:r>
          </w:p>
        </w:tc>
      </w:tr>
      <w:tr w:rsidR="0013693E" w:rsidRPr="00241996" w:rsidTr="007204F6">
        <w:trPr>
          <w:trHeight w:val="3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3E" w:rsidRPr="00241996" w:rsidRDefault="0013693E" w:rsidP="00476F6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3E" w:rsidRPr="00241996" w:rsidRDefault="0013693E" w:rsidP="00476F6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Материальные затраты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3E" w:rsidRPr="00241996" w:rsidRDefault="0013693E" w:rsidP="00737F43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520 563  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3E" w:rsidRPr="00241996" w:rsidRDefault="00D942E2" w:rsidP="0013693E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680 689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3E" w:rsidRPr="00241996" w:rsidRDefault="0013693E" w:rsidP="00D942E2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+</w:t>
            </w:r>
            <w:r w:rsidR="00D942E2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160 126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3E" w:rsidRPr="00241996" w:rsidRDefault="0013693E" w:rsidP="00D942E2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+</w:t>
            </w:r>
            <w:r w:rsidR="00D942E2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30,6</w:t>
            </w:r>
          </w:p>
        </w:tc>
      </w:tr>
      <w:tr w:rsidR="0013693E" w:rsidRPr="00241996" w:rsidTr="007204F6">
        <w:trPr>
          <w:trHeight w:val="30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93E" w:rsidRPr="00241996" w:rsidRDefault="0013693E" w:rsidP="00476F6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3E" w:rsidRPr="00241996" w:rsidRDefault="0013693E" w:rsidP="00476F6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На тонну продукции, руб.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3E" w:rsidRPr="00241996" w:rsidRDefault="0013693E" w:rsidP="00737F43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 xml:space="preserve">          13,33  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3E" w:rsidRPr="00737F43" w:rsidRDefault="0013693E" w:rsidP="00D942E2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>14,</w:t>
            </w:r>
            <w:r w:rsidR="00D942E2"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>39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3E" w:rsidRPr="00241996" w:rsidRDefault="0013693E" w:rsidP="00D942E2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+</w:t>
            </w:r>
            <w:r w:rsidR="00D942E2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1,06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3E" w:rsidRPr="00241996" w:rsidRDefault="00D942E2" w:rsidP="00D942E2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+7</w:t>
            </w:r>
            <w:r w:rsidR="0013693E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,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9</w:t>
            </w:r>
          </w:p>
        </w:tc>
      </w:tr>
      <w:tr w:rsidR="0013693E" w:rsidRPr="00241996" w:rsidTr="007204F6">
        <w:trPr>
          <w:trHeight w:val="3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3E" w:rsidRPr="00241996" w:rsidRDefault="0013693E" w:rsidP="00476F6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3E" w:rsidRPr="00241996" w:rsidRDefault="0013693E" w:rsidP="00476F6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Расходы на оплату труда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3E" w:rsidRPr="00241996" w:rsidRDefault="0013693E" w:rsidP="00737F43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 58 891  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3E" w:rsidRPr="00241996" w:rsidRDefault="00296452" w:rsidP="00737F43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22 523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3E" w:rsidRPr="00241996" w:rsidRDefault="0013693E" w:rsidP="00296452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  <w:r w:rsidR="00296452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36 368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3E" w:rsidRPr="00241996" w:rsidRDefault="0013693E" w:rsidP="00296452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  <w:r w:rsidR="00296452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61,7</w:t>
            </w:r>
          </w:p>
        </w:tc>
      </w:tr>
      <w:tr w:rsidR="0013693E" w:rsidRPr="00241996" w:rsidTr="007204F6">
        <w:trPr>
          <w:trHeight w:val="30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93E" w:rsidRPr="00241996" w:rsidRDefault="0013693E" w:rsidP="00476F6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3E" w:rsidRPr="00241996" w:rsidRDefault="0013693E" w:rsidP="00476F6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На тонну продукции, руб.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3E" w:rsidRPr="00241996" w:rsidRDefault="0013693E" w:rsidP="00737F43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 xml:space="preserve">            1,51  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3E" w:rsidRPr="00737F43" w:rsidRDefault="0013693E" w:rsidP="00296452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>0,</w:t>
            </w:r>
            <w:r w:rsidR="00296452"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>48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3E" w:rsidRPr="00241996" w:rsidRDefault="0013693E" w:rsidP="00D942E2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  <w:r w:rsidR="00D942E2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1,03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3E" w:rsidRPr="00241996" w:rsidRDefault="0013693E" w:rsidP="00D942E2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  <w:r w:rsidR="00D942E2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68,2</w:t>
            </w:r>
          </w:p>
        </w:tc>
      </w:tr>
      <w:tr w:rsidR="0013693E" w:rsidRPr="00241996" w:rsidTr="007204F6">
        <w:trPr>
          <w:trHeight w:val="3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3E" w:rsidRPr="00241996" w:rsidRDefault="0013693E" w:rsidP="00476F6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3E" w:rsidRPr="00241996" w:rsidRDefault="0013693E" w:rsidP="00476F6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Отчисления на социальные нужды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3E" w:rsidRPr="00241996" w:rsidRDefault="0013693E" w:rsidP="00737F43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 13 405  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3E" w:rsidRPr="00241996" w:rsidRDefault="00296452" w:rsidP="0013693E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9 653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3E" w:rsidRPr="00241996" w:rsidRDefault="0013693E" w:rsidP="00296452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  <w:r w:rsidR="00296452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3 752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3E" w:rsidRPr="00241996" w:rsidRDefault="0013693E" w:rsidP="00296452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  <w:r w:rsidR="00730210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27,9</w:t>
            </w:r>
          </w:p>
        </w:tc>
      </w:tr>
      <w:tr w:rsidR="0013693E" w:rsidRPr="00241996" w:rsidTr="007204F6">
        <w:trPr>
          <w:trHeight w:val="30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93E" w:rsidRPr="00241996" w:rsidRDefault="0013693E" w:rsidP="00476F6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3E" w:rsidRPr="00241996" w:rsidRDefault="0013693E" w:rsidP="00476F6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На тонну продукции, руб.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3E" w:rsidRPr="00241996" w:rsidRDefault="0013693E" w:rsidP="00737F43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 xml:space="preserve">            0,34  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3E" w:rsidRPr="00737F43" w:rsidRDefault="0013693E" w:rsidP="00296452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>0,</w:t>
            </w:r>
            <w:r w:rsidR="00296452"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>21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3E" w:rsidRPr="00241996" w:rsidRDefault="0013693E" w:rsidP="00D942E2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-0,1</w:t>
            </w:r>
            <w:r w:rsidR="00D942E2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3E" w:rsidRPr="00241996" w:rsidRDefault="0013693E" w:rsidP="00D942E2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  <w:r w:rsidR="00D942E2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</w:t>
            </w:r>
            <w:r w:rsidR="00730210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8,2</w:t>
            </w:r>
          </w:p>
        </w:tc>
      </w:tr>
      <w:tr w:rsidR="0013693E" w:rsidRPr="00241996" w:rsidTr="007204F6">
        <w:trPr>
          <w:trHeight w:val="3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3E" w:rsidRPr="00241996" w:rsidRDefault="0013693E" w:rsidP="00476F6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3E" w:rsidRPr="00241996" w:rsidRDefault="0013693E" w:rsidP="00476F6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Амортизация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3E" w:rsidRPr="00241996" w:rsidRDefault="0013693E" w:rsidP="00737F43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 13 204  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3E" w:rsidRPr="00241996" w:rsidRDefault="00296452" w:rsidP="00737F43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11 368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3E" w:rsidRPr="00241996" w:rsidRDefault="0013693E" w:rsidP="00296452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  <w:r w:rsidR="00296452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1 836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3E" w:rsidRPr="00241996" w:rsidRDefault="0013693E" w:rsidP="00730210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  <w:r w:rsidR="00730210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13,9</w:t>
            </w:r>
          </w:p>
        </w:tc>
      </w:tr>
      <w:tr w:rsidR="0013693E" w:rsidRPr="00241996" w:rsidTr="007204F6">
        <w:trPr>
          <w:trHeight w:val="30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93E" w:rsidRPr="00241996" w:rsidRDefault="0013693E" w:rsidP="00476F6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3E" w:rsidRPr="00241996" w:rsidRDefault="0013693E" w:rsidP="00476F6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На тонну продукции, руб.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3E" w:rsidRPr="00241996" w:rsidRDefault="0013693E" w:rsidP="00737F43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 xml:space="preserve">            0,34  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3E" w:rsidRPr="00737F43" w:rsidRDefault="0013693E" w:rsidP="00737F43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>0,2</w:t>
            </w:r>
            <w:r w:rsidR="00D942E2"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3E" w:rsidRPr="00241996" w:rsidRDefault="0013693E" w:rsidP="00D942E2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-0,1</w:t>
            </w:r>
            <w:r w:rsidR="00D942E2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3E" w:rsidRPr="00241996" w:rsidRDefault="0013693E" w:rsidP="00730210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  <w:r w:rsidR="00730210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29,4</w:t>
            </w:r>
          </w:p>
        </w:tc>
      </w:tr>
      <w:tr w:rsidR="0013693E" w:rsidRPr="00241996" w:rsidTr="007204F6">
        <w:trPr>
          <w:trHeight w:val="3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3E" w:rsidRPr="00241996" w:rsidRDefault="0013693E" w:rsidP="00476F6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3E" w:rsidRPr="00241996" w:rsidRDefault="0013693E" w:rsidP="00476F6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Прочие затраты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3E" w:rsidRPr="00241996" w:rsidRDefault="0013693E" w:rsidP="00737F43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        26 210  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3E" w:rsidRPr="00241996" w:rsidRDefault="00296452" w:rsidP="00737F43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18 462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3E" w:rsidRPr="00241996" w:rsidRDefault="0013693E" w:rsidP="00296452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  <w:r w:rsidR="00296452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7 748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3E" w:rsidRPr="00241996" w:rsidRDefault="0013693E" w:rsidP="00730210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  <w:r w:rsidR="00296452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29,</w:t>
            </w:r>
            <w:r w:rsidR="00730210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 w:rsidR="0013693E" w:rsidRPr="00241996" w:rsidTr="007204F6">
        <w:trPr>
          <w:trHeight w:val="30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93E" w:rsidRPr="00241996" w:rsidRDefault="0013693E" w:rsidP="00476F6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3E" w:rsidRPr="00241996" w:rsidRDefault="0013693E" w:rsidP="00476F6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На тонну продукции, руб.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3E" w:rsidRPr="00241996" w:rsidRDefault="0013693E" w:rsidP="00737F43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0,67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3E" w:rsidRPr="00737F43" w:rsidRDefault="0013693E" w:rsidP="00296452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>0,</w:t>
            </w:r>
            <w:r w:rsidR="00296452"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>39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3E" w:rsidRPr="00241996" w:rsidRDefault="0013693E" w:rsidP="0013693E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-0,2</w:t>
            </w:r>
            <w:r w:rsidR="00730210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93E" w:rsidRPr="00241996" w:rsidRDefault="00730210" w:rsidP="00730210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-41,2</w:t>
            </w:r>
          </w:p>
        </w:tc>
      </w:tr>
    </w:tbl>
    <w:p w:rsidR="002D4F80" w:rsidRPr="00241996" w:rsidRDefault="00A17C3D">
      <w:pPr>
        <w:pStyle w:val="Standard"/>
        <w:spacing w:line="360" w:lineRule="auto"/>
        <w:ind w:firstLine="540"/>
        <w:jc w:val="both"/>
        <w:rPr>
          <w:sz w:val="28"/>
          <w:szCs w:val="28"/>
          <w:lang w:val="ru-RU"/>
        </w:rPr>
      </w:pPr>
      <w:r w:rsidRPr="00241996">
        <w:rPr>
          <w:sz w:val="28"/>
          <w:szCs w:val="28"/>
          <w:lang w:val="ru-RU"/>
        </w:rPr>
        <w:t xml:space="preserve">                                              </w:t>
      </w:r>
    </w:p>
    <w:p w:rsidR="002D4F80" w:rsidRPr="00241996" w:rsidRDefault="00A17C3D">
      <w:pPr>
        <w:pStyle w:val="Standard"/>
        <w:spacing w:line="360" w:lineRule="auto"/>
        <w:ind w:firstLine="540"/>
        <w:jc w:val="both"/>
        <w:rPr>
          <w:sz w:val="28"/>
          <w:szCs w:val="28"/>
          <w:lang w:val="ru-RU"/>
        </w:rPr>
      </w:pPr>
      <w:r w:rsidRPr="00241996">
        <w:rPr>
          <w:sz w:val="28"/>
          <w:szCs w:val="28"/>
          <w:lang w:val="ru-RU"/>
        </w:rPr>
        <w:t>Анализируя данные таблицы 7 можно прийти к выводу, что увеличение основных затрат произошло в результате увеличения стоимости сырья и материалов. Так, в 20</w:t>
      </w:r>
      <w:r w:rsidR="00476F66" w:rsidRPr="00241996">
        <w:rPr>
          <w:sz w:val="28"/>
          <w:szCs w:val="28"/>
          <w:lang w:val="ru-RU"/>
        </w:rPr>
        <w:t>2</w:t>
      </w:r>
      <w:r w:rsidR="002E691A">
        <w:rPr>
          <w:sz w:val="28"/>
          <w:szCs w:val="28"/>
          <w:lang w:val="ru-RU"/>
        </w:rPr>
        <w:t>1</w:t>
      </w:r>
      <w:r w:rsidRPr="00241996">
        <w:rPr>
          <w:sz w:val="28"/>
          <w:szCs w:val="28"/>
          <w:lang w:val="ru-RU"/>
        </w:rPr>
        <w:t xml:space="preserve"> году по сравнению с 20</w:t>
      </w:r>
      <w:r w:rsidR="002E691A">
        <w:rPr>
          <w:sz w:val="28"/>
          <w:szCs w:val="28"/>
          <w:lang w:val="ru-RU"/>
        </w:rPr>
        <w:t>20</w:t>
      </w:r>
      <w:r w:rsidRPr="00241996">
        <w:rPr>
          <w:sz w:val="28"/>
          <w:szCs w:val="28"/>
          <w:lang w:val="ru-RU"/>
        </w:rPr>
        <w:t xml:space="preserve"> годом наблюдается рост затрат на сырье и материалы.</w:t>
      </w:r>
      <w:r w:rsidR="002E691A">
        <w:rPr>
          <w:sz w:val="28"/>
          <w:szCs w:val="28"/>
          <w:lang w:val="ru-RU"/>
        </w:rPr>
        <w:t xml:space="preserve"> Уменьшение доли остальных затрат в себестоимости продукции объясняется различ</w:t>
      </w:r>
      <w:r w:rsidR="00FB1FD3">
        <w:rPr>
          <w:sz w:val="28"/>
          <w:szCs w:val="28"/>
          <w:lang w:val="ru-RU"/>
        </w:rPr>
        <w:t>ием в учетной политике периодов</w:t>
      </w:r>
      <w:r w:rsidR="0013693E">
        <w:rPr>
          <w:sz w:val="28"/>
          <w:szCs w:val="28"/>
          <w:lang w:val="ru-RU"/>
        </w:rPr>
        <w:t>, а именно порядком списания счета 26 «Общехозяйственные расходы»</w:t>
      </w:r>
      <w:r w:rsidR="002E691A">
        <w:rPr>
          <w:sz w:val="28"/>
          <w:szCs w:val="28"/>
          <w:lang w:val="ru-RU"/>
        </w:rPr>
        <w:t>.</w:t>
      </w:r>
    </w:p>
    <w:p w:rsidR="002D4F80" w:rsidRDefault="00A17C3D">
      <w:pPr>
        <w:pStyle w:val="Standard"/>
        <w:spacing w:line="360" w:lineRule="auto"/>
        <w:ind w:firstLine="57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Таблица 8.</w:t>
      </w:r>
    </w:p>
    <w:p w:rsidR="002D4F80" w:rsidRDefault="00A17C3D">
      <w:pPr>
        <w:pStyle w:val="Standard"/>
        <w:ind w:firstLine="57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Анализ основных показателей работы Открытого акционерного общества</w:t>
      </w:r>
    </w:p>
    <w:p w:rsidR="002D4F80" w:rsidRDefault="00A17C3D">
      <w:pPr>
        <w:pStyle w:val="Standard"/>
        <w:ind w:firstLine="57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«Саратовский комбинат хлебопродуктов» за 20</w:t>
      </w:r>
      <w:r w:rsidR="002E691A">
        <w:rPr>
          <w:b/>
          <w:bCs/>
          <w:sz w:val="28"/>
          <w:szCs w:val="28"/>
          <w:lang w:val="ru-RU"/>
        </w:rPr>
        <w:t>20</w:t>
      </w:r>
      <w:r>
        <w:rPr>
          <w:b/>
          <w:bCs/>
          <w:sz w:val="28"/>
          <w:szCs w:val="28"/>
          <w:lang w:val="ru-RU"/>
        </w:rPr>
        <w:t>-20</w:t>
      </w:r>
      <w:r w:rsidR="002E691A">
        <w:rPr>
          <w:b/>
          <w:bCs/>
          <w:sz w:val="28"/>
          <w:szCs w:val="28"/>
          <w:lang w:val="ru-RU"/>
        </w:rPr>
        <w:t>21</w:t>
      </w:r>
      <w:r>
        <w:rPr>
          <w:b/>
          <w:bCs/>
          <w:sz w:val="28"/>
          <w:szCs w:val="28"/>
          <w:lang w:val="ru-RU"/>
        </w:rPr>
        <w:t xml:space="preserve"> гг.</w:t>
      </w:r>
    </w:p>
    <w:p w:rsidR="002D4F80" w:rsidRDefault="00A17C3D">
      <w:pPr>
        <w:pStyle w:val="Standard"/>
        <w:spacing w:line="360" w:lineRule="auto"/>
        <w:ind w:firstLine="570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тыс. руб.</w:t>
      </w:r>
    </w:p>
    <w:tbl>
      <w:tblPr>
        <w:tblW w:w="1049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13"/>
        <w:gridCol w:w="3510"/>
        <w:gridCol w:w="1370"/>
        <w:gridCol w:w="1186"/>
        <w:gridCol w:w="1186"/>
        <w:gridCol w:w="1391"/>
        <w:gridCol w:w="1339"/>
      </w:tblGrid>
      <w:tr w:rsidR="009E6154" w:rsidRPr="009E6154" w:rsidTr="009E6154">
        <w:trPr>
          <w:trHeight w:val="12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154" w:rsidRPr="009E6154" w:rsidRDefault="009E6154" w:rsidP="009E615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№ п\</w:t>
            </w:r>
            <w:proofErr w:type="gramStart"/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</w:t>
            </w:r>
            <w:proofErr w:type="gramEnd"/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154" w:rsidRPr="009E6154" w:rsidRDefault="009E6154" w:rsidP="009E615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154" w:rsidRPr="009E6154" w:rsidRDefault="009E6154" w:rsidP="009E615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ед. изм.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154" w:rsidRPr="009E6154" w:rsidRDefault="009E6154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20</w:t>
            </w:r>
            <w:r w:rsidR="002266C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20</w:t>
            </w: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 год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154" w:rsidRPr="009E6154" w:rsidRDefault="002266C1" w:rsidP="009E615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2021</w:t>
            </w:r>
            <w:r w:rsidR="009E6154"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 год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154" w:rsidRPr="009E6154" w:rsidRDefault="009E6154" w:rsidP="009E615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Абсолютное отклонение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6154" w:rsidRPr="009E6154" w:rsidRDefault="009E6154" w:rsidP="009E615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Относ</w:t>
            </w: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и</w:t>
            </w: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тельное отклонение %</w:t>
            </w:r>
          </w:p>
        </w:tc>
      </w:tr>
      <w:tr w:rsidR="009E322E" w:rsidRPr="009E6154" w:rsidTr="002266C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9E322E" w:rsidP="009E615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9E322E" w:rsidP="009E615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Выпуск продукции, всего: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9E322E" w:rsidP="009E615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тн.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9E322E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39 052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2E" w:rsidRPr="00241996" w:rsidRDefault="009E322E" w:rsidP="006D3A3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47 302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241996" w:rsidRDefault="009E322E" w:rsidP="006D3A3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+8 250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241996" w:rsidRDefault="009E322E" w:rsidP="006D3A3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+21,1</w:t>
            </w:r>
          </w:p>
        </w:tc>
      </w:tr>
      <w:tr w:rsidR="009E322E" w:rsidRPr="009E6154" w:rsidTr="002266C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9E322E" w:rsidP="009E615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9E322E" w:rsidP="009E615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9E322E" w:rsidP="009E615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тыс.  руб.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9E322E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632 273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322E" w:rsidRPr="00241996" w:rsidRDefault="00730210" w:rsidP="006D3A3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742 695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241996" w:rsidRDefault="009E322E" w:rsidP="0073021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+</w:t>
            </w:r>
            <w:r w:rsidR="00730210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110 422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241996" w:rsidRDefault="009E322E" w:rsidP="00450C9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+</w:t>
            </w:r>
            <w:r w:rsidR="00450C94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17,5</w:t>
            </w:r>
          </w:p>
        </w:tc>
      </w:tr>
      <w:tr w:rsidR="009E322E" w:rsidRPr="009E6154" w:rsidTr="009E6154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9E322E" w:rsidP="009E615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9E322E" w:rsidP="009E615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9E322E" w:rsidP="009E615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руб.\ </w:t>
            </w:r>
            <w:proofErr w:type="gramStart"/>
            <w:r w:rsidRPr="009E6154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val="ru-RU" w:eastAsia="ru-RU" w:bidi="ar-SA"/>
              </w:rPr>
              <w:t>кг</w:t>
            </w:r>
            <w:proofErr w:type="gramEnd"/>
            <w:r w:rsidRPr="009E6154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val="ru-RU" w:eastAsia="ru-RU" w:bidi="ar-SA"/>
              </w:rPr>
              <w:t>.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9E322E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val="ru-RU" w:eastAsia="ru-RU" w:bidi="ar-SA"/>
              </w:rPr>
              <w:t>16,19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9E322E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15,</w:t>
            </w:r>
            <w:r w:rsidR="0073021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9E322E" w:rsidP="0073021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-0,</w:t>
            </w:r>
            <w:r w:rsidR="0073021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9E322E" w:rsidP="00450C9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-</w:t>
            </w:r>
            <w:r w:rsidR="00450C9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2,9</w:t>
            </w:r>
          </w:p>
        </w:tc>
      </w:tr>
      <w:tr w:rsidR="009E322E" w:rsidRPr="009E6154" w:rsidTr="009E6154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9E322E" w:rsidP="009E615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9E322E" w:rsidP="009E615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Объем реализации, всего: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9E322E" w:rsidP="009E615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тн.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9E322E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40 451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9E322E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46 254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9E322E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+ 5 803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9E322E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+14,3</w:t>
            </w:r>
          </w:p>
        </w:tc>
      </w:tr>
      <w:tr w:rsidR="009E322E" w:rsidRPr="009E6154" w:rsidTr="009E6154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9E322E" w:rsidP="009E615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9E322E" w:rsidP="009E615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9E322E" w:rsidP="009E615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тыс. руб.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9E322E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635 398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9E322E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822 173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9E322E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+186 775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9E322E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+29,4</w:t>
            </w:r>
          </w:p>
        </w:tc>
      </w:tr>
      <w:tr w:rsidR="009E322E" w:rsidRPr="009E6154" w:rsidTr="009E6154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9E322E" w:rsidP="009E615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9E322E" w:rsidP="009E615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9E322E" w:rsidP="009E615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val="ru-RU" w:eastAsia="ru-RU" w:bidi="ar-SA"/>
              </w:rPr>
              <w:t>руб.\тн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9E322E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val="ru-RU" w:eastAsia="ru-RU" w:bidi="ar-SA"/>
              </w:rPr>
              <w:t>15,71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9E322E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17,78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9E322E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+2,07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9E322E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+13,2</w:t>
            </w:r>
          </w:p>
        </w:tc>
      </w:tr>
      <w:tr w:rsidR="009E322E" w:rsidRPr="009E6154" w:rsidTr="009E6154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9E322E" w:rsidP="009E615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lastRenderedPageBreak/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9E322E" w:rsidP="009E615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Себестоимость отгруженной пр</w:t>
            </w: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о</w:t>
            </w: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дукции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9E322E" w:rsidP="009E615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тыс. руб.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9E322E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653 787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9E322E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766 323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9E322E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+112 536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9E322E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+17,2</w:t>
            </w:r>
          </w:p>
        </w:tc>
      </w:tr>
      <w:tr w:rsidR="009E322E" w:rsidRPr="009E6154" w:rsidTr="00241996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9E322E" w:rsidP="009E615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9E322E" w:rsidP="009E615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Коммерческие расходы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9E322E" w:rsidP="009E615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тыс. руб.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9E322E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15 562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8349B7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17 371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2E691A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+</w:t>
            </w:r>
            <w:r w:rsidR="00F92196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1 809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F92196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+11,6</w:t>
            </w:r>
          </w:p>
        </w:tc>
      </w:tr>
      <w:tr w:rsidR="009E322E" w:rsidRPr="009E6154" w:rsidTr="009E6154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9E322E" w:rsidP="009E615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9E322E" w:rsidP="009E615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Стоимость сырья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9E322E" w:rsidP="009E615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тыс. руб.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9E322E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501 131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F12F99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648 835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F92196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+147 704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F92196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+29,5</w:t>
            </w:r>
          </w:p>
        </w:tc>
      </w:tr>
      <w:tr w:rsidR="009E322E" w:rsidRPr="009E6154" w:rsidTr="009E6154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9E322E" w:rsidP="009E615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9E322E" w:rsidP="009E615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Упаковка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9E322E" w:rsidP="009E615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тыс. руб.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9E322E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8 094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8349B7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6 939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F92196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-1 155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22E" w:rsidRPr="009E6154" w:rsidRDefault="00F92196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-14,3</w:t>
            </w:r>
          </w:p>
        </w:tc>
      </w:tr>
      <w:tr w:rsidR="00F12F99" w:rsidRPr="009E6154" w:rsidTr="009E6154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F99" w:rsidRPr="009E6154" w:rsidRDefault="00F12F99" w:rsidP="009E615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F99" w:rsidRPr="009E6154" w:rsidRDefault="00F12F99" w:rsidP="003D2A2C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ГСМ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F99" w:rsidRPr="009E6154" w:rsidRDefault="00F12F99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тыс. руб.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F99" w:rsidRPr="009E6154" w:rsidRDefault="00F12F99" w:rsidP="00F9219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4 </w:t>
            </w:r>
            <w:r w:rsidR="00F92196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F99" w:rsidRPr="009E6154" w:rsidRDefault="00F12F99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4 841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F99" w:rsidRPr="009E6154" w:rsidRDefault="00F92196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+71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F99" w:rsidRPr="009E6154" w:rsidRDefault="00F92196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+1,5</w:t>
            </w:r>
          </w:p>
        </w:tc>
      </w:tr>
      <w:tr w:rsidR="00F12F99" w:rsidRPr="009E6154" w:rsidTr="00F12F9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F99" w:rsidRPr="009E6154" w:rsidRDefault="00F12F99" w:rsidP="009E615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F99" w:rsidRPr="009E6154" w:rsidRDefault="00F12F99" w:rsidP="003D2A2C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Заработная плата с отчислениями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F99" w:rsidRPr="009E6154" w:rsidRDefault="00F12F99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тыс. руб.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F99" w:rsidRPr="009E6154" w:rsidRDefault="00F12F99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72 297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F99" w:rsidRPr="009E6154" w:rsidRDefault="00F12F99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58 672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F99" w:rsidRPr="009E6154" w:rsidRDefault="00F92196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-13 625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F99" w:rsidRPr="009E6154" w:rsidRDefault="00F92196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-18,8</w:t>
            </w:r>
          </w:p>
        </w:tc>
      </w:tr>
      <w:tr w:rsidR="00F12F99" w:rsidRPr="009E6154" w:rsidTr="00F12F9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F99" w:rsidRPr="009E6154" w:rsidRDefault="00F12F99" w:rsidP="009E615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F99" w:rsidRPr="009E6154" w:rsidRDefault="00F12F99" w:rsidP="003D2A2C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Проценты по кредиту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F99" w:rsidRPr="009E6154" w:rsidRDefault="00F12F99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тыс. руб.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F99" w:rsidRPr="009E6154" w:rsidRDefault="00F12F99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31 550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F99" w:rsidRPr="009E6154" w:rsidRDefault="007204F6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14 795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F99" w:rsidRPr="009E6154" w:rsidRDefault="00F92196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-16 755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F99" w:rsidRPr="009E6154" w:rsidRDefault="00F92196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-53,1</w:t>
            </w:r>
          </w:p>
        </w:tc>
      </w:tr>
      <w:tr w:rsidR="00F12F99" w:rsidRPr="009E6154" w:rsidTr="00F12F99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F99" w:rsidRPr="009E6154" w:rsidRDefault="00F12F99" w:rsidP="009E615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F99" w:rsidRPr="009E6154" w:rsidRDefault="00F12F99" w:rsidP="003D2A2C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Прибыль (убыток) бухгалтерский до налогообложения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F99" w:rsidRPr="009E6154" w:rsidRDefault="00F12F99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тыс. руб.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F99" w:rsidRPr="009E6154" w:rsidRDefault="00F12F99" w:rsidP="003D2A2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 w:rsidRPr="009E615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-109 866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F99" w:rsidRPr="009E6154" w:rsidRDefault="00F92196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-7 814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F99" w:rsidRPr="009E6154" w:rsidRDefault="00F92196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+102 052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F99" w:rsidRPr="009E6154" w:rsidRDefault="00F92196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+92,9</w:t>
            </w:r>
          </w:p>
        </w:tc>
      </w:tr>
    </w:tbl>
    <w:p w:rsidR="002D4F80" w:rsidRDefault="002D4F80">
      <w:pPr>
        <w:pStyle w:val="Standard"/>
        <w:spacing w:line="360" w:lineRule="auto"/>
        <w:ind w:firstLine="570"/>
        <w:jc w:val="right"/>
        <w:rPr>
          <w:sz w:val="22"/>
          <w:szCs w:val="22"/>
          <w:lang w:val="ru-RU"/>
        </w:rPr>
      </w:pPr>
    </w:p>
    <w:p w:rsidR="002D4F80" w:rsidRDefault="00A17C3D">
      <w:pPr>
        <w:pStyle w:val="Standard"/>
        <w:spacing w:line="360" w:lineRule="auto"/>
        <w:ind w:firstLine="570"/>
        <w:jc w:val="both"/>
      </w:pPr>
      <w:r>
        <w:rPr>
          <w:color w:val="000000"/>
          <w:sz w:val="28"/>
          <w:szCs w:val="28"/>
          <w:lang w:val="ru-RU"/>
        </w:rPr>
        <w:t>По итогам производственно-финансовой деятельности Общества за 20</w:t>
      </w:r>
      <w:r w:rsidR="009E6154">
        <w:rPr>
          <w:color w:val="000000"/>
          <w:sz w:val="28"/>
          <w:szCs w:val="28"/>
          <w:lang w:val="ru-RU"/>
        </w:rPr>
        <w:t>2</w:t>
      </w:r>
      <w:r w:rsidR="00F92196"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  <w:lang w:val="ru-RU"/>
        </w:rPr>
        <w:t xml:space="preserve"> год получены бухгалтерские </w:t>
      </w:r>
      <w:r>
        <w:rPr>
          <w:i/>
          <w:color w:val="000000"/>
          <w:sz w:val="28"/>
          <w:szCs w:val="28"/>
          <w:lang w:val="ru-RU"/>
        </w:rPr>
        <w:t>убытки</w:t>
      </w:r>
      <w:r>
        <w:rPr>
          <w:color w:val="000000"/>
          <w:sz w:val="28"/>
          <w:szCs w:val="28"/>
          <w:lang w:val="ru-RU"/>
        </w:rPr>
        <w:t xml:space="preserve"> в размере </w:t>
      </w:r>
      <w:r w:rsidR="00F92196">
        <w:rPr>
          <w:color w:val="000000"/>
          <w:sz w:val="28"/>
          <w:szCs w:val="28"/>
          <w:lang w:val="ru-RU"/>
        </w:rPr>
        <w:t>7 814</w:t>
      </w:r>
      <w:r>
        <w:rPr>
          <w:color w:val="000000"/>
          <w:sz w:val="28"/>
          <w:szCs w:val="28"/>
          <w:lang w:val="ru-RU"/>
        </w:rPr>
        <w:t xml:space="preserve"> тыс. руб.</w:t>
      </w:r>
    </w:p>
    <w:p w:rsidR="002D4F80" w:rsidRDefault="00A17C3D">
      <w:pPr>
        <w:pStyle w:val="Standard"/>
        <w:spacing w:line="360" w:lineRule="auto"/>
        <w:ind w:firstLine="570"/>
        <w:jc w:val="righ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Таблица 9.</w:t>
      </w:r>
    </w:p>
    <w:p w:rsidR="002D4F80" w:rsidRDefault="00A17C3D">
      <w:pPr>
        <w:pStyle w:val="Standard"/>
        <w:spacing w:line="360" w:lineRule="auto"/>
        <w:ind w:firstLine="57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Анализ рентабельности и деловой активности акционерного общества.</w:t>
      </w:r>
    </w:p>
    <w:p w:rsidR="002D4F80" w:rsidRDefault="00A17C3D">
      <w:pPr>
        <w:pStyle w:val="Standard"/>
        <w:spacing w:line="360" w:lineRule="auto"/>
        <w:ind w:firstLine="570"/>
        <w:jc w:val="right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тыс. руб.</w:t>
      </w:r>
    </w:p>
    <w:tbl>
      <w:tblPr>
        <w:tblW w:w="10200" w:type="dxa"/>
        <w:tblInd w:w="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9"/>
        <w:gridCol w:w="1738"/>
        <w:gridCol w:w="1462"/>
        <w:gridCol w:w="2268"/>
        <w:gridCol w:w="1973"/>
      </w:tblGrid>
      <w:tr w:rsidR="002D4F80">
        <w:tc>
          <w:tcPr>
            <w:tcW w:w="27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D4F80" w:rsidRPr="00241996" w:rsidRDefault="00A17C3D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 w:rsidRPr="00241996">
              <w:rPr>
                <w:sz w:val="22"/>
                <w:szCs w:val="22"/>
                <w:lang w:val="ru-RU"/>
              </w:rPr>
              <w:t>Наименование показателя</w:t>
            </w:r>
          </w:p>
        </w:tc>
        <w:tc>
          <w:tcPr>
            <w:tcW w:w="17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D4F80" w:rsidRPr="00241996" w:rsidRDefault="002266C1" w:rsidP="006872E6">
            <w:pPr>
              <w:pStyle w:val="TableContents"/>
              <w:jc w:val="center"/>
            </w:pP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ru-RU"/>
              </w:rPr>
              <w:t>20</w:t>
            </w:r>
            <w:r w:rsidR="00A17C3D" w:rsidRPr="00241996">
              <w:rPr>
                <w:sz w:val="22"/>
                <w:szCs w:val="22"/>
              </w:rPr>
              <w:t xml:space="preserve"> </w:t>
            </w:r>
            <w:r w:rsidR="00A17C3D" w:rsidRPr="00241996">
              <w:rPr>
                <w:sz w:val="22"/>
                <w:szCs w:val="22"/>
                <w:lang w:val="ru-RU"/>
              </w:rPr>
              <w:t>год</w:t>
            </w:r>
          </w:p>
        </w:tc>
        <w:tc>
          <w:tcPr>
            <w:tcW w:w="14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D4F80" w:rsidRPr="00241996" w:rsidRDefault="00A17C3D" w:rsidP="006872E6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 w:rsidRPr="00241996">
              <w:rPr>
                <w:sz w:val="22"/>
                <w:szCs w:val="22"/>
                <w:lang w:val="ru-RU"/>
              </w:rPr>
              <w:t>20</w:t>
            </w:r>
            <w:r w:rsidR="002266C1">
              <w:rPr>
                <w:sz w:val="22"/>
                <w:szCs w:val="22"/>
                <w:lang w:val="ru-RU"/>
              </w:rPr>
              <w:t>21</w:t>
            </w:r>
            <w:r w:rsidRPr="00241996">
              <w:rPr>
                <w:sz w:val="22"/>
                <w:szCs w:val="22"/>
                <w:lang w:val="ru-RU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D4F80" w:rsidRPr="00241996" w:rsidRDefault="00A17C3D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 w:rsidRPr="00241996">
              <w:rPr>
                <w:sz w:val="22"/>
                <w:szCs w:val="22"/>
                <w:lang w:val="ru-RU"/>
              </w:rPr>
              <w:t>Абсолютное отклонение, тыс. руб.</w:t>
            </w:r>
          </w:p>
        </w:tc>
        <w:tc>
          <w:tcPr>
            <w:tcW w:w="19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D4F80" w:rsidRPr="00241996" w:rsidRDefault="00A17C3D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 w:rsidRPr="00241996">
              <w:rPr>
                <w:sz w:val="22"/>
                <w:szCs w:val="22"/>
                <w:lang w:val="ru-RU"/>
              </w:rPr>
              <w:t>Относительное отклонение, %</w:t>
            </w:r>
          </w:p>
        </w:tc>
      </w:tr>
      <w:tr w:rsidR="009E322E" w:rsidTr="00F512CC">
        <w:tc>
          <w:tcPr>
            <w:tcW w:w="275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22E" w:rsidRPr="00241996" w:rsidRDefault="009E322E">
            <w:pPr>
              <w:pStyle w:val="TableContents"/>
              <w:rPr>
                <w:sz w:val="22"/>
                <w:szCs w:val="22"/>
                <w:lang w:val="ru-RU"/>
              </w:rPr>
            </w:pPr>
            <w:r w:rsidRPr="00241996">
              <w:rPr>
                <w:sz w:val="22"/>
                <w:szCs w:val="22"/>
                <w:lang w:val="ru-RU"/>
              </w:rPr>
              <w:t>Выручка от реализации</w:t>
            </w:r>
          </w:p>
        </w:tc>
        <w:tc>
          <w:tcPr>
            <w:tcW w:w="173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E322E" w:rsidRPr="00241996" w:rsidRDefault="009E322E" w:rsidP="00F512CC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 w:rsidRPr="00241996">
              <w:rPr>
                <w:sz w:val="22"/>
                <w:szCs w:val="22"/>
                <w:lang w:val="ru-RU"/>
              </w:rPr>
              <w:t>635 398</w:t>
            </w:r>
          </w:p>
        </w:tc>
        <w:tc>
          <w:tcPr>
            <w:tcW w:w="1462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E322E" w:rsidRPr="009E6154" w:rsidRDefault="009E322E" w:rsidP="00F512C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822 173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E322E" w:rsidRPr="009E6154" w:rsidRDefault="009E322E" w:rsidP="00F512C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+186 775</w:t>
            </w:r>
          </w:p>
        </w:tc>
        <w:tc>
          <w:tcPr>
            <w:tcW w:w="197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E322E" w:rsidRPr="009E6154" w:rsidRDefault="009E322E" w:rsidP="00F512C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+29,4</w:t>
            </w:r>
          </w:p>
        </w:tc>
      </w:tr>
      <w:tr w:rsidR="00F92196" w:rsidTr="00F512CC">
        <w:tc>
          <w:tcPr>
            <w:tcW w:w="275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2196" w:rsidRPr="00241996" w:rsidRDefault="00F92196">
            <w:pPr>
              <w:pStyle w:val="TableContents"/>
              <w:rPr>
                <w:sz w:val="22"/>
                <w:szCs w:val="22"/>
                <w:lang w:val="ru-RU"/>
              </w:rPr>
            </w:pPr>
            <w:r w:rsidRPr="00241996">
              <w:rPr>
                <w:sz w:val="22"/>
                <w:szCs w:val="22"/>
                <w:lang w:val="ru-RU"/>
              </w:rPr>
              <w:t>Прибыль (убыток) отчетного года</w:t>
            </w:r>
          </w:p>
        </w:tc>
        <w:tc>
          <w:tcPr>
            <w:tcW w:w="173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2196" w:rsidRPr="00241996" w:rsidRDefault="00F92196" w:rsidP="00F512CC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 w:rsidRPr="00241996">
              <w:rPr>
                <w:sz w:val="22"/>
                <w:szCs w:val="22"/>
                <w:lang w:val="ru-RU"/>
              </w:rPr>
              <w:t>-109 866</w:t>
            </w:r>
          </w:p>
        </w:tc>
        <w:tc>
          <w:tcPr>
            <w:tcW w:w="1462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2196" w:rsidRPr="009E6154" w:rsidRDefault="00F92196" w:rsidP="00F512C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-7 814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2196" w:rsidRPr="009E6154" w:rsidRDefault="00F92196" w:rsidP="00F512C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+102 052</w:t>
            </w:r>
          </w:p>
        </w:tc>
        <w:tc>
          <w:tcPr>
            <w:tcW w:w="197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2196" w:rsidRPr="009E6154" w:rsidRDefault="00F92196" w:rsidP="00F512CC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+92,9</w:t>
            </w:r>
          </w:p>
        </w:tc>
      </w:tr>
      <w:tr w:rsidR="00F92196" w:rsidTr="00F512CC">
        <w:tc>
          <w:tcPr>
            <w:tcW w:w="275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2196" w:rsidRPr="00241996" w:rsidRDefault="00F92196">
            <w:pPr>
              <w:pStyle w:val="TableContents"/>
              <w:rPr>
                <w:sz w:val="22"/>
                <w:szCs w:val="22"/>
                <w:lang w:val="ru-RU"/>
              </w:rPr>
            </w:pPr>
            <w:r w:rsidRPr="00241996">
              <w:rPr>
                <w:sz w:val="22"/>
                <w:szCs w:val="22"/>
                <w:lang w:val="ru-RU"/>
              </w:rPr>
              <w:t>Среднегодовая стоимость активов</w:t>
            </w:r>
          </w:p>
        </w:tc>
        <w:tc>
          <w:tcPr>
            <w:tcW w:w="173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2196" w:rsidRPr="00241996" w:rsidRDefault="00F92196" w:rsidP="00F512CC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 w:rsidRPr="00241996">
              <w:rPr>
                <w:sz w:val="22"/>
                <w:szCs w:val="22"/>
                <w:lang w:val="ru-RU"/>
              </w:rPr>
              <w:t>131 618</w:t>
            </w:r>
          </w:p>
        </w:tc>
        <w:tc>
          <w:tcPr>
            <w:tcW w:w="1462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2196" w:rsidRPr="00241996" w:rsidRDefault="00F66F02" w:rsidP="00F512CC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168 117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2196" w:rsidRPr="00241996" w:rsidRDefault="00F66F02" w:rsidP="00F512CC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+36 499</w:t>
            </w:r>
          </w:p>
        </w:tc>
        <w:tc>
          <w:tcPr>
            <w:tcW w:w="197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2196" w:rsidRPr="00241996" w:rsidRDefault="00F66F02" w:rsidP="00F512CC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+27,7</w:t>
            </w:r>
          </w:p>
        </w:tc>
      </w:tr>
      <w:tr w:rsidR="00F92196" w:rsidTr="00F512CC">
        <w:tc>
          <w:tcPr>
            <w:tcW w:w="275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2196" w:rsidRPr="00241996" w:rsidRDefault="00F92196">
            <w:pPr>
              <w:pStyle w:val="TableContents"/>
              <w:rPr>
                <w:sz w:val="22"/>
                <w:szCs w:val="22"/>
                <w:lang w:val="ru-RU"/>
              </w:rPr>
            </w:pPr>
            <w:r w:rsidRPr="00241996">
              <w:rPr>
                <w:sz w:val="22"/>
                <w:szCs w:val="22"/>
                <w:lang w:val="ru-RU"/>
              </w:rPr>
              <w:t>Оборачиваемость активов</w:t>
            </w:r>
          </w:p>
        </w:tc>
        <w:tc>
          <w:tcPr>
            <w:tcW w:w="173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2196" w:rsidRPr="00241996" w:rsidRDefault="00F92196" w:rsidP="00F512CC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 w:rsidRPr="00241996">
              <w:rPr>
                <w:sz w:val="22"/>
                <w:szCs w:val="22"/>
                <w:lang w:val="ru-RU"/>
              </w:rPr>
              <w:t>4,83</w:t>
            </w:r>
          </w:p>
        </w:tc>
        <w:tc>
          <w:tcPr>
            <w:tcW w:w="1462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2196" w:rsidRPr="00241996" w:rsidRDefault="00F66F02" w:rsidP="00F512CC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4,89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2196" w:rsidRPr="00241996" w:rsidRDefault="00F66F02" w:rsidP="00F512CC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+0,06</w:t>
            </w:r>
          </w:p>
        </w:tc>
        <w:tc>
          <w:tcPr>
            <w:tcW w:w="197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2196" w:rsidRPr="00241996" w:rsidRDefault="00F66F02" w:rsidP="00F512CC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+1,24</w:t>
            </w:r>
          </w:p>
        </w:tc>
      </w:tr>
      <w:tr w:rsidR="00F92196" w:rsidTr="00F512CC">
        <w:tc>
          <w:tcPr>
            <w:tcW w:w="275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92196" w:rsidRPr="00241996" w:rsidRDefault="00F92196">
            <w:pPr>
              <w:pStyle w:val="TableContents"/>
              <w:rPr>
                <w:sz w:val="22"/>
                <w:szCs w:val="22"/>
                <w:lang w:val="ru-RU"/>
              </w:rPr>
            </w:pPr>
            <w:r w:rsidRPr="00241996">
              <w:rPr>
                <w:sz w:val="22"/>
                <w:szCs w:val="22"/>
                <w:lang w:val="ru-RU"/>
              </w:rPr>
              <w:t>Рентабельность продаж, %</w:t>
            </w:r>
          </w:p>
        </w:tc>
        <w:tc>
          <w:tcPr>
            <w:tcW w:w="173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2196" w:rsidRPr="00241996" w:rsidRDefault="00F92196" w:rsidP="00F512CC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 w:rsidRPr="00241996">
              <w:rPr>
                <w:sz w:val="22"/>
                <w:szCs w:val="22"/>
                <w:lang w:val="ru-RU"/>
              </w:rPr>
              <w:t>-17</w:t>
            </w:r>
          </w:p>
        </w:tc>
        <w:tc>
          <w:tcPr>
            <w:tcW w:w="1462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2196" w:rsidRPr="00241996" w:rsidRDefault="00493E98" w:rsidP="00F512CC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-0,95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2196" w:rsidRPr="00241996" w:rsidRDefault="00493E98" w:rsidP="00F512CC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+16,05</w:t>
            </w:r>
          </w:p>
        </w:tc>
        <w:tc>
          <w:tcPr>
            <w:tcW w:w="197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92196" w:rsidRPr="00241996" w:rsidRDefault="00493E98" w:rsidP="00F512CC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+94,4</w:t>
            </w:r>
          </w:p>
        </w:tc>
      </w:tr>
    </w:tbl>
    <w:p w:rsidR="002D4F80" w:rsidRDefault="002D4F80">
      <w:pPr>
        <w:pStyle w:val="Standard"/>
        <w:spacing w:line="360" w:lineRule="auto"/>
        <w:ind w:firstLine="570"/>
        <w:jc w:val="right"/>
        <w:rPr>
          <w:color w:val="000000"/>
          <w:sz w:val="22"/>
          <w:szCs w:val="22"/>
          <w:lang w:val="ru-RU"/>
        </w:rPr>
      </w:pPr>
    </w:p>
    <w:p w:rsidR="002D4F80" w:rsidRDefault="002D4F80">
      <w:pPr>
        <w:pStyle w:val="Standard"/>
        <w:spacing w:line="360" w:lineRule="auto"/>
        <w:ind w:firstLine="570"/>
        <w:jc w:val="right"/>
        <w:rPr>
          <w:color w:val="000000"/>
          <w:sz w:val="22"/>
          <w:szCs w:val="22"/>
          <w:lang w:val="ru-RU"/>
        </w:rPr>
      </w:pPr>
    </w:p>
    <w:p w:rsidR="00834225" w:rsidRPr="00FB1FD3" w:rsidRDefault="00A17C3D" w:rsidP="00FB1FD3">
      <w:pPr>
        <w:pStyle w:val="Standard"/>
        <w:ind w:firstLine="570"/>
        <w:jc w:val="both"/>
        <w:rPr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4. </w:t>
      </w:r>
      <w:r>
        <w:rPr>
          <w:rFonts w:eastAsia="Times New Roman" w:cs="Times New Roman"/>
          <w:b/>
          <w:bCs/>
          <w:color w:val="000000"/>
          <w:sz w:val="28"/>
          <w:szCs w:val="28"/>
          <w:lang w:val="ru-RU" w:eastAsia="ru-RU" w:bidi="ar-SA"/>
        </w:rPr>
        <w:t>Информация об объеме каждого из использованных акционерным обществом в отчетном году видов энергетических ресурсов (атомная энергия, тепловая энергия, электрическая энергия, электромагнитная энергия, нефть, бензин автомобильный, топливо дизельное, мазут топочный, газ естественный (природный), уголь, горючие сланцы, торф и др.) в натуральном выражении и в денежном выражении.</w:t>
      </w:r>
    </w:p>
    <w:p w:rsidR="002D4F80" w:rsidRDefault="00A17C3D">
      <w:pPr>
        <w:pStyle w:val="Standard"/>
        <w:spacing w:line="360" w:lineRule="auto"/>
        <w:ind w:firstLine="570"/>
        <w:jc w:val="righ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Таблица 10.</w:t>
      </w:r>
    </w:p>
    <w:p w:rsidR="002D4F80" w:rsidRPr="00241996" w:rsidRDefault="00A17C3D">
      <w:pPr>
        <w:pStyle w:val="Standard"/>
        <w:spacing w:line="360" w:lineRule="auto"/>
        <w:ind w:firstLine="570"/>
        <w:jc w:val="center"/>
        <w:rPr>
          <w:b/>
          <w:bCs/>
          <w:sz w:val="28"/>
          <w:szCs w:val="28"/>
          <w:lang w:val="ru-RU"/>
        </w:rPr>
      </w:pPr>
      <w:r w:rsidRPr="00241996">
        <w:rPr>
          <w:b/>
          <w:bCs/>
          <w:sz w:val="28"/>
          <w:szCs w:val="28"/>
          <w:lang w:val="ru-RU"/>
        </w:rPr>
        <w:t>Анализ энергопотребления.</w:t>
      </w:r>
    </w:p>
    <w:tbl>
      <w:tblPr>
        <w:tblW w:w="1049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714"/>
        <w:gridCol w:w="3972"/>
        <w:gridCol w:w="1101"/>
        <w:gridCol w:w="949"/>
        <w:gridCol w:w="949"/>
        <w:gridCol w:w="1391"/>
        <w:gridCol w:w="1419"/>
      </w:tblGrid>
      <w:tr w:rsidR="00B05EED" w:rsidRPr="00241996" w:rsidTr="00B05EED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ED" w:rsidRPr="00241996" w:rsidRDefault="00B05EED" w:rsidP="00B05EE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№ п\</w:t>
            </w:r>
            <w:proofErr w:type="gramStart"/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</w:t>
            </w:r>
            <w:proofErr w:type="gramEnd"/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ED" w:rsidRPr="00241996" w:rsidRDefault="00B05EED" w:rsidP="00B05EE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ED" w:rsidRPr="00241996" w:rsidRDefault="00B05EED" w:rsidP="00B05EE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Ед. изм.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ED" w:rsidRPr="00241996" w:rsidRDefault="00B05EED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20</w:t>
            </w:r>
            <w:r w:rsidR="002266C1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20</w:t>
            </w: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г.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ED" w:rsidRPr="00241996" w:rsidRDefault="002266C1" w:rsidP="00B05EE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2021</w:t>
            </w:r>
            <w:r w:rsidR="00B05EED"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г.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ED" w:rsidRPr="00241996" w:rsidRDefault="00B05EED" w:rsidP="00B05EE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Абсолютное отклонение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ED" w:rsidRPr="00241996" w:rsidRDefault="00B05EED" w:rsidP="00B05EE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Относ</w:t>
            </w: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</w:t>
            </w: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тельное о</w:t>
            </w: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</w:t>
            </w: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клонение %</w:t>
            </w:r>
          </w:p>
        </w:tc>
      </w:tr>
      <w:tr w:rsidR="002266C1" w:rsidRPr="00241996" w:rsidTr="00B05EED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6C1" w:rsidRPr="00241996" w:rsidRDefault="002266C1" w:rsidP="00B05EE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6C1" w:rsidRPr="00241996" w:rsidRDefault="002266C1" w:rsidP="00B05EE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Объем выпущенной готовой продукции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6C1" w:rsidRPr="00241996" w:rsidRDefault="002266C1" w:rsidP="00B05EE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тн.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6C1" w:rsidRPr="00241996" w:rsidRDefault="002266C1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39 052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6C1" w:rsidRPr="00241996" w:rsidRDefault="002266C1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47 302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6C1" w:rsidRPr="00241996" w:rsidRDefault="002266C1" w:rsidP="00B05EE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+8 250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6C1" w:rsidRPr="00241996" w:rsidRDefault="002266C1" w:rsidP="00B05EE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+21,1</w:t>
            </w:r>
          </w:p>
        </w:tc>
      </w:tr>
      <w:tr w:rsidR="002721AF" w:rsidRPr="00241996" w:rsidTr="00B05EED">
        <w:trPr>
          <w:trHeight w:val="6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1AF" w:rsidRPr="00241996" w:rsidRDefault="002721AF" w:rsidP="00B05EE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1AF" w:rsidRPr="00241996" w:rsidRDefault="002721AF" w:rsidP="00B05EE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1AF" w:rsidRPr="00241996" w:rsidRDefault="002721AF" w:rsidP="00B05EE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тыс. руб.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1AF" w:rsidRPr="00241996" w:rsidRDefault="002721AF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632 273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1AF" w:rsidRPr="00241996" w:rsidRDefault="002721AF" w:rsidP="00F733A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742 695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1AF" w:rsidRPr="00241996" w:rsidRDefault="002721AF" w:rsidP="00F733A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+110 422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21AF" w:rsidRPr="00241996" w:rsidRDefault="002721AF" w:rsidP="00F733A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+17,5</w:t>
            </w:r>
          </w:p>
        </w:tc>
      </w:tr>
      <w:tr w:rsidR="002266C1" w:rsidRPr="00241996" w:rsidTr="00241996">
        <w:trPr>
          <w:trHeight w:val="6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6C1" w:rsidRPr="00241996" w:rsidRDefault="002266C1" w:rsidP="00B05EE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lastRenderedPageBreak/>
              <w:t>2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6C1" w:rsidRPr="00241996" w:rsidRDefault="002266C1" w:rsidP="00B05EE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Потребление электроэнергии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6C1" w:rsidRPr="00241996" w:rsidRDefault="002266C1" w:rsidP="00B05EE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тыс. кВт</w:t>
            </w:r>
            <w:proofErr w:type="gramStart"/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.</w:t>
            </w:r>
            <w:proofErr w:type="gramEnd"/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proofErr w:type="gramStart"/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ч</w:t>
            </w:r>
            <w:proofErr w:type="gramEnd"/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ас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6C1" w:rsidRPr="00241996" w:rsidRDefault="002266C1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3 611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6C1" w:rsidRPr="00241996" w:rsidRDefault="009E322E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4 074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6C1" w:rsidRPr="00241996" w:rsidRDefault="009E322E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+463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6C1" w:rsidRPr="00241996" w:rsidRDefault="009E322E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+12,8</w:t>
            </w:r>
          </w:p>
        </w:tc>
      </w:tr>
      <w:tr w:rsidR="002266C1" w:rsidRPr="00241996" w:rsidTr="00B05EED">
        <w:trPr>
          <w:trHeight w:val="6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6C1" w:rsidRPr="00241996" w:rsidRDefault="002266C1" w:rsidP="00B05EE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6C1" w:rsidRPr="00241996" w:rsidRDefault="002266C1" w:rsidP="00B05EE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Затраты на электроэнергию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6C1" w:rsidRPr="00241996" w:rsidRDefault="002266C1" w:rsidP="00B05EE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тыс. руб.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6C1" w:rsidRPr="00241996" w:rsidRDefault="002266C1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20 805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6C1" w:rsidRPr="00241996" w:rsidRDefault="006D3A3A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25 766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6C1" w:rsidRPr="00241996" w:rsidRDefault="006D3A3A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+4 961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6C1" w:rsidRPr="00241996" w:rsidRDefault="006D3A3A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+23,8</w:t>
            </w:r>
          </w:p>
        </w:tc>
      </w:tr>
      <w:tr w:rsidR="002266C1" w:rsidRPr="00241996" w:rsidTr="00B05EED">
        <w:trPr>
          <w:trHeight w:val="6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6C1" w:rsidRPr="00241996" w:rsidRDefault="002266C1" w:rsidP="00B05EE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6C1" w:rsidRPr="00241996" w:rsidRDefault="002266C1" w:rsidP="00B05EE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Удельный вес электроэнергии в себ</w:t>
            </w: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е</w:t>
            </w: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стоимости выпущенной продукции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6C1" w:rsidRPr="00241996" w:rsidRDefault="002266C1" w:rsidP="00B05EE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%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6C1" w:rsidRPr="00241996" w:rsidRDefault="002266C1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6C1" w:rsidRPr="00241996" w:rsidRDefault="006D3A3A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6C1" w:rsidRPr="00241996" w:rsidRDefault="006D3A3A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+0,2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6C1" w:rsidRPr="00241996" w:rsidRDefault="006D3A3A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+9,4</w:t>
            </w:r>
          </w:p>
        </w:tc>
      </w:tr>
      <w:tr w:rsidR="002266C1" w:rsidRPr="00241996" w:rsidTr="00B05EED">
        <w:trPr>
          <w:trHeight w:val="6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6C1" w:rsidRPr="00241996" w:rsidRDefault="002266C1" w:rsidP="00B05EE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6C1" w:rsidRPr="00241996" w:rsidRDefault="002266C1" w:rsidP="00B05EE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Удельный расход электроэнергии на тонну выпущенной продукции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6C1" w:rsidRPr="00241996" w:rsidRDefault="002266C1" w:rsidP="00B05EE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тыс. кВт</w:t>
            </w:r>
            <w:proofErr w:type="gramStart"/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.</w:t>
            </w:r>
            <w:proofErr w:type="gramEnd"/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proofErr w:type="gramStart"/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ч</w:t>
            </w:r>
            <w:proofErr w:type="gramEnd"/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ас /тн.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6C1" w:rsidRPr="00241996" w:rsidRDefault="002266C1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 w:rsidRPr="00241996"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0,09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6C1" w:rsidRPr="00241996" w:rsidRDefault="006D3A3A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0,09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6C1" w:rsidRPr="00241996" w:rsidRDefault="006D3A3A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66C1" w:rsidRPr="00241996" w:rsidRDefault="006D3A3A" w:rsidP="002266C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</w:t>
            </w:r>
          </w:p>
        </w:tc>
      </w:tr>
    </w:tbl>
    <w:p w:rsidR="002D4F80" w:rsidRPr="00241996" w:rsidRDefault="00A17C3D">
      <w:pPr>
        <w:pStyle w:val="Standard"/>
        <w:spacing w:line="360" w:lineRule="auto"/>
        <w:jc w:val="both"/>
        <w:rPr>
          <w:sz w:val="28"/>
          <w:szCs w:val="28"/>
          <w:lang w:val="ru-RU"/>
        </w:rPr>
      </w:pPr>
      <w:r w:rsidRPr="00241996">
        <w:rPr>
          <w:sz w:val="28"/>
          <w:szCs w:val="28"/>
          <w:lang w:val="ru-RU"/>
        </w:rPr>
        <w:t xml:space="preserve">      </w:t>
      </w:r>
    </w:p>
    <w:p w:rsidR="00716A6A" w:rsidRDefault="00A17C3D" w:rsidP="00716A6A">
      <w:pPr>
        <w:pStyle w:val="Standard"/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241996">
        <w:rPr>
          <w:sz w:val="28"/>
          <w:szCs w:val="28"/>
          <w:lang w:val="ru-RU"/>
        </w:rPr>
        <w:t>Из таблицы 10 видно, что в 20</w:t>
      </w:r>
      <w:r w:rsidR="00B05EED" w:rsidRPr="00241996">
        <w:rPr>
          <w:sz w:val="28"/>
          <w:szCs w:val="28"/>
          <w:lang w:val="ru-RU"/>
        </w:rPr>
        <w:t>2</w:t>
      </w:r>
      <w:r w:rsidR="00716A6A">
        <w:rPr>
          <w:sz w:val="28"/>
          <w:szCs w:val="28"/>
          <w:lang w:val="ru-RU"/>
        </w:rPr>
        <w:t>1</w:t>
      </w:r>
      <w:r w:rsidRPr="00241996">
        <w:rPr>
          <w:sz w:val="28"/>
          <w:szCs w:val="28"/>
          <w:lang w:val="ru-RU"/>
        </w:rPr>
        <w:t xml:space="preserve"> году удельный вес стоимости электроэнергии  </w:t>
      </w:r>
      <w:r w:rsidR="00B05EED" w:rsidRPr="00241996">
        <w:rPr>
          <w:sz w:val="28"/>
          <w:szCs w:val="28"/>
          <w:lang w:val="ru-RU"/>
        </w:rPr>
        <w:t xml:space="preserve">по сравнению с предыдущим </w:t>
      </w:r>
      <w:r w:rsidR="00716A6A">
        <w:rPr>
          <w:sz w:val="28"/>
          <w:szCs w:val="28"/>
          <w:lang w:val="ru-RU"/>
        </w:rPr>
        <w:t xml:space="preserve">годом увеличился на 0,2%. </w:t>
      </w:r>
      <w:r w:rsidRPr="00241996">
        <w:rPr>
          <w:sz w:val="28"/>
          <w:szCs w:val="28"/>
          <w:lang w:val="ru-RU"/>
        </w:rPr>
        <w:t>Затраты на электроэнергию у</w:t>
      </w:r>
      <w:r w:rsidR="00716A6A">
        <w:rPr>
          <w:sz w:val="28"/>
          <w:szCs w:val="28"/>
          <w:lang w:val="ru-RU"/>
        </w:rPr>
        <w:t>величил</w:t>
      </w:r>
      <w:r w:rsidRPr="00241996">
        <w:rPr>
          <w:sz w:val="28"/>
          <w:szCs w:val="28"/>
          <w:lang w:val="ru-RU"/>
        </w:rPr>
        <w:t>ись в 20</w:t>
      </w:r>
      <w:r w:rsidR="00B05EED" w:rsidRPr="00241996">
        <w:rPr>
          <w:sz w:val="28"/>
          <w:szCs w:val="28"/>
          <w:lang w:val="ru-RU"/>
        </w:rPr>
        <w:t>2</w:t>
      </w:r>
      <w:r w:rsidR="00716A6A">
        <w:rPr>
          <w:sz w:val="28"/>
          <w:szCs w:val="28"/>
          <w:lang w:val="ru-RU"/>
        </w:rPr>
        <w:t>1</w:t>
      </w:r>
      <w:r w:rsidRPr="00241996">
        <w:rPr>
          <w:sz w:val="28"/>
          <w:szCs w:val="28"/>
          <w:lang w:val="ru-RU"/>
        </w:rPr>
        <w:t xml:space="preserve"> году по сравнению с 20</w:t>
      </w:r>
      <w:r w:rsidR="00716A6A">
        <w:rPr>
          <w:sz w:val="28"/>
          <w:szCs w:val="28"/>
          <w:lang w:val="ru-RU"/>
        </w:rPr>
        <w:t>20</w:t>
      </w:r>
      <w:r w:rsidRPr="00241996">
        <w:rPr>
          <w:sz w:val="28"/>
          <w:szCs w:val="28"/>
          <w:lang w:val="ru-RU"/>
        </w:rPr>
        <w:t xml:space="preserve"> годом на </w:t>
      </w:r>
      <w:r w:rsidR="00B05EED" w:rsidRPr="00241996">
        <w:rPr>
          <w:sz w:val="28"/>
          <w:szCs w:val="28"/>
          <w:lang w:val="ru-RU"/>
        </w:rPr>
        <w:t xml:space="preserve">4 </w:t>
      </w:r>
      <w:r w:rsidR="00716A6A">
        <w:rPr>
          <w:sz w:val="28"/>
          <w:szCs w:val="28"/>
          <w:lang w:val="ru-RU"/>
        </w:rPr>
        <w:t>961</w:t>
      </w:r>
      <w:r w:rsidR="00FB1FD3">
        <w:rPr>
          <w:sz w:val="28"/>
          <w:szCs w:val="28"/>
          <w:lang w:val="ru-RU"/>
        </w:rPr>
        <w:t xml:space="preserve"> тыс. руб. или</w:t>
      </w:r>
      <w:r w:rsidRPr="00241996">
        <w:rPr>
          <w:sz w:val="28"/>
          <w:szCs w:val="28"/>
          <w:lang w:val="ru-RU"/>
        </w:rPr>
        <w:t xml:space="preserve"> </w:t>
      </w:r>
      <w:r w:rsidR="00716A6A">
        <w:rPr>
          <w:sz w:val="28"/>
          <w:szCs w:val="28"/>
          <w:lang w:val="ru-RU"/>
        </w:rPr>
        <w:t>23,8</w:t>
      </w:r>
      <w:r w:rsidRPr="00241996">
        <w:rPr>
          <w:sz w:val="28"/>
          <w:szCs w:val="28"/>
          <w:lang w:val="ru-RU"/>
        </w:rPr>
        <w:t xml:space="preserve"> % в связи с</w:t>
      </w:r>
      <w:r w:rsidR="00B05EED" w:rsidRPr="00241996">
        <w:rPr>
          <w:sz w:val="28"/>
          <w:szCs w:val="28"/>
          <w:lang w:val="ru-RU"/>
        </w:rPr>
        <w:t xml:space="preserve"> у</w:t>
      </w:r>
      <w:r w:rsidR="00716A6A">
        <w:rPr>
          <w:sz w:val="28"/>
          <w:szCs w:val="28"/>
          <w:lang w:val="ru-RU"/>
        </w:rPr>
        <w:t>величен</w:t>
      </w:r>
      <w:r w:rsidR="00B05EED" w:rsidRPr="00241996">
        <w:rPr>
          <w:sz w:val="28"/>
          <w:szCs w:val="28"/>
          <w:lang w:val="ru-RU"/>
        </w:rPr>
        <w:t>ием</w:t>
      </w:r>
      <w:r w:rsidRPr="00241996">
        <w:rPr>
          <w:sz w:val="28"/>
          <w:szCs w:val="28"/>
          <w:lang w:val="ru-RU"/>
        </w:rPr>
        <w:t xml:space="preserve"> объема</w:t>
      </w:r>
      <w:r w:rsidR="00B05EED" w:rsidRPr="00241996">
        <w:rPr>
          <w:sz w:val="28"/>
          <w:szCs w:val="28"/>
          <w:lang w:val="ru-RU"/>
        </w:rPr>
        <w:t xml:space="preserve"> </w:t>
      </w:r>
      <w:r w:rsidRPr="00241996">
        <w:rPr>
          <w:sz w:val="28"/>
          <w:szCs w:val="28"/>
          <w:lang w:val="ru-RU"/>
        </w:rPr>
        <w:t>производства готовой продукции.</w:t>
      </w:r>
    </w:p>
    <w:p w:rsidR="002D4F80" w:rsidRDefault="00716A6A" w:rsidP="00716A6A">
      <w:pPr>
        <w:pStyle w:val="Standard"/>
        <w:spacing w:line="360" w:lineRule="auto"/>
        <w:ind w:firstLine="567"/>
        <w:jc w:val="both"/>
        <w:rPr>
          <w:sz w:val="28"/>
          <w:szCs w:val="28"/>
          <w:lang w:val="ru-RU"/>
        </w:rPr>
      </w:pPr>
      <w:proofErr w:type="gramStart"/>
      <w:r w:rsidRPr="00241996">
        <w:rPr>
          <w:sz w:val="28"/>
          <w:szCs w:val="28"/>
          <w:lang w:val="ru-RU"/>
        </w:rPr>
        <w:t>Атомная энергия, электромагнитная энергия, нефть, мазут топочный, уголь, горючие сланцы, торф и т. п. акционерным обществом не использовались.</w:t>
      </w:r>
      <w:proofErr w:type="gramEnd"/>
    </w:p>
    <w:p w:rsidR="00834225" w:rsidRPr="00241996" w:rsidRDefault="00834225" w:rsidP="00834225">
      <w:pPr>
        <w:pStyle w:val="Standard"/>
        <w:spacing w:line="360" w:lineRule="auto"/>
        <w:ind w:firstLine="570"/>
        <w:jc w:val="both"/>
        <w:rPr>
          <w:sz w:val="28"/>
        </w:rPr>
      </w:pPr>
      <w:proofErr w:type="gramStart"/>
      <w:r w:rsidRPr="00241996">
        <w:rPr>
          <w:sz w:val="28"/>
          <w:lang w:val="ru-RU"/>
        </w:rPr>
        <w:t xml:space="preserve">Информация об объеме каждого из использованных акционерным обществом в отчетном году видов энергетических ресурсов (тепловая энергия, бензин автомобильный, топливо дизельное) </w:t>
      </w:r>
      <w:r w:rsidRPr="007871CE">
        <w:rPr>
          <w:bCs/>
          <w:sz w:val="28"/>
          <w:lang w:val="ru-RU"/>
        </w:rPr>
        <w:t>в натуральном и в денежном выражениях,</w:t>
      </w:r>
      <w:r w:rsidRPr="00241996">
        <w:rPr>
          <w:b/>
          <w:bCs/>
          <w:sz w:val="28"/>
          <w:lang w:val="ru-RU"/>
        </w:rPr>
        <w:t xml:space="preserve"> </w:t>
      </w:r>
      <w:r w:rsidRPr="00241996">
        <w:rPr>
          <w:sz w:val="28"/>
          <w:lang w:val="ru-RU"/>
        </w:rPr>
        <w:t>представлена в таблице 11:</w:t>
      </w:r>
      <w:proofErr w:type="gramEnd"/>
    </w:p>
    <w:p w:rsidR="00834225" w:rsidRPr="00241996" w:rsidRDefault="00834225" w:rsidP="00834225">
      <w:pPr>
        <w:pStyle w:val="Standard"/>
        <w:spacing w:line="360" w:lineRule="auto"/>
        <w:ind w:firstLine="570"/>
        <w:jc w:val="right"/>
        <w:rPr>
          <w:sz w:val="28"/>
          <w:lang w:val="ru-RU"/>
        </w:rPr>
      </w:pPr>
      <w:r w:rsidRPr="00241996">
        <w:rPr>
          <w:sz w:val="28"/>
          <w:lang w:val="ru-RU"/>
        </w:rPr>
        <w:t>Таблица 11.</w:t>
      </w:r>
    </w:p>
    <w:p w:rsidR="00834225" w:rsidRPr="00241996" w:rsidRDefault="00834225" w:rsidP="00834225">
      <w:pPr>
        <w:pStyle w:val="Standard"/>
        <w:spacing w:line="360" w:lineRule="auto"/>
        <w:ind w:firstLine="570"/>
        <w:jc w:val="center"/>
        <w:rPr>
          <w:sz w:val="28"/>
          <w:lang w:val="ru-RU"/>
        </w:rPr>
      </w:pPr>
      <w:r w:rsidRPr="00241996">
        <w:rPr>
          <w:sz w:val="28"/>
          <w:lang w:val="ru-RU"/>
        </w:rPr>
        <w:t>Анализ потребления энергетических ресурсов в 202</w:t>
      </w:r>
      <w:r>
        <w:rPr>
          <w:sz w:val="28"/>
          <w:lang w:val="ru-RU"/>
        </w:rPr>
        <w:t>1</w:t>
      </w:r>
      <w:r w:rsidRPr="00241996">
        <w:rPr>
          <w:sz w:val="28"/>
          <w:lang w:val="ru-RU"/>
        </w:rPr>
        <w:t xml:space="preserve"> году.</w:t>
      </w:r>
    </w:p>
    <w:tbl>
      <w:tblPr>
        <w:tblW w:w="10200" w:type="dxa"/>
        <w:tblInd w:w="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4920"/>
        <w:gridCol w:w="2085"/>
        <w:gridCol w:w="2341"/>
      </w:tblGrid>
      <w:tr w:rsidR="00834225" w:rsidRPr="00241996" w:rsidTr="003D2A2C">
        <w:tc>
          <w:tcPr>
            <w:tcW w:w="8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34225" w:rsidRPr="00FB1FD3" w:rsidRDefault="00834225" w:rsidP="003D2A2C">
            <w:pPr>
              <w:pStyle w:val="TableContents"/>
              <w:jc w:val="center"/>
              <w:rPr>
                <w:sz w:val="22"/>
                <w:szCs w:val="22"/>
              </w:rPr>
            </w:pPr>
            <w:r w:rsidRPr="00FB1FD3">
              <w:rPr>
                <w:sz w:val="22"/>
                <w:szCs w:val="22"/>
              </w:rPr>
              <w:t xml:space="preserve">№ </w:t>
            </w:r>
            <w:r w:rsidRPr="00FB1FD3">
              <w:rPr>
                <w:sz w:val="22"/>
                <w:szCs w:val="22"/>
                <w:lang w:val="ru-RU"/>
              </w:rPr>
              <w:t>п/п</w:t>
            </w:r>
          </w:p>
        </w:tc>
        <w:tc>
          <w:tcPr>
            <w:tcW w:w="49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34225" w:rsidRPr="00FB1FD3" w:rsidRDefault="00834225" w:rsidP="003D2A2C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 w:rsidRPr="00FB1FD3">
              <w:rPr>
                <w:sz w:val="22"/>
                <w:szCs w:val="22"/>
                <w:lang w:val="ru-RU"/>
              </w:rPr>
              <w:t>Наименование потребленного  ресурса</w:t>
            </w:r>
          </w:p>
        </w:tc>
        <w:tc>
          <w:tcPr>
            <w:tcW w:w="2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34225" w:rsidRPr="00FB1FD3" w:rsidRDefault="00834225" w:rsidP="003D2A2C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 w:rsidRPr="00FB1FD3">
              <w:rPr>
                <w:sz w:val="22"/>
                <w:szCs w:val="22"/>
                <w:lang w:val="ru-RU"/>
              </w:rPr>
              <w:t>В натуральном выражении</w:t>
            </w:r>
          </w:p>
        </w:tc>
        <w:tc>
          <w:tcPr>
            <w:tcW w:w="2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34225" w:rsidRPr="00FB1FD3" w:rsidRDefault="00834225" w:rsidP="003D2A2C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 w:rsidRPr="00FB1FD3">
              <w:rPr>
                <w:sz w:val="22"/>
                <w:szCs w:val="22"/>
                <w:lang w:val="ru-RU"/>
              </w:rPr>
              <w:t>В денежном выражении, тыс.</w:t>
            </w:r>
            <w:r w:rsidR="007871CE">
              <w:rPr>
                <w:sz w:val="22"/>
                <w:szCs w:val="22"/>
                <w:lang w:val="ru-RU"/>
              </w:rPr>
              <w:t xml:space="preserve"> </w:t>
            </w:r>
            <w:r w:rsidRPr="00FB1FD3">
              <w:rPr>
                <w:sz w:val="22"/>
                <w:szCs w:val="22"/>
                <w:lang w:val="ru-RU"/>
              </w:rPr>
              <w:t>руб.</w:t>
            </w:r>
          </w:p>
        </w:tc>
      </w:tr>
      <w:tr w:rsidR="00834225" w:rsidRPr="00241996" w:rsidTr="003D2A2C">
        <w:tc>
          <w:tcPr>
            <w:tcW w:w="85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34225" w:rsidRPr="00FB1FD3" w:rsidRDefault="00834225" w:rsidP="003D2A2C">
            <w:pPr>
              <w:pStyle w:val="TableContents"/>
              <w:jc w:val="both"/>
              <w:rPr>
                <w:sz w:val="22"/>
                <w:szCs w:val="22"/>
              </w:rPr>
            </w:pPr>
            <w:r w:rsidRPr="00FB1FD3">
              <w:rPr>
                <w:sz w:val="22"/>
                <w:szCs w:val="22"/>
              </w:rPr>
              <w:t>1</w:t>
            </w:r>
          </w:p>
        </w:tc>
        <w:tc>
          <w:tcPr>
            <w:tcW w:w="492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34225" w:rsidRPr="00FB1FD3" w:rsidRDefault="00834225" w:rsidP="003D2A2C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 w:rsidRPr="00FB1FD3">
              <w:rPr>
                <w:sz w:val="22"/>
                <w:szCs w:val="22"/>
                <w:lang w:val="ru-RU"/>
              </w:rPr>
              <w:t>Тепловая энергия</w:t>
            </w:r>
          </w:p>
        </w:tc>
        <w:tc>
          <w:tcPr>
            <w:tcW w:w="20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34225" w:rsidRPr="00FB1FD3" w:rsidRDefault="00364F76" w:rsidP="003D2A2C">
            <w:pPr>
              <w:pStyle w:val="TableContents"/>
              <w:jc w:val="center"/>
              <w:rPr>
                <w:sz w:val="22"/>
                <w:szCs w:val="22"/>
              </w:rPr>
            </w:pPr>
            <w:r w:rsidRPr="00FB1FD3">
              <w:rPr>
                <w:sz w:val="22"/>
                <w:szCs w:val="22"/>
                <w:lang w:val="ru-RU"/>
              </w:rPr>
              <w:t>248 тыс.</w:t>
            </w:r>
            <w:r w:rsidR="00834225" w:rsidRPr="00FB1FD3">
              <w:rPr>
                <w:sz w:val="22"/>
                <w:szCs w:val="22"/>
                <w:lang w:val="ru-RU"/>
              </w:rPr>
              <w:t>м</w:t>
            </w:r>
            <w:proofErr w:type="gramStart"/>
            <w:r w:rsidR="00834225" w:rsidRPr="00FB1FD3">
              <w:rPr>
                <w:sz w:val="22"/>
                <w:szCs w:val="22"/>
                <w:lang w:val="ru-RU"/>
              </w:rPr>
              <w:t>.к</w:t>
            </w:r>
            <w:proofErr w:type="gramEnd"/>
            <w:r w:rsidR="00834225" w:rsidRPr="00FB1FD3">
              <w:rPr>
                <w:sz w:val="22"/>
                <w:szCs w:val="22"/>
                <w:lang w:val="ru-RU"/>
              </w:rPr>
              <w:t>уб.</w:t>
            </w:r>
          </w:p>
        </w:tc>
        <w:tc>
          <w:tcPr>
            <w:tcW w:w="234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34225" w:rsidRPr="00FB1FD3" w:rsidRDefault="00834225" w:rsidP="00834225">
            <w:pPr>
              <w:pStyle w:val="TableContents"/>
              <w:jc w:val="center"/>
              <w:rPr>
                <w:sz w:val="22"/>
                <w:szCs w:val="22"/>
              </w:rPr>
            </w:pPr>
            <w:r w:rsidRPr="00FB1FD3">
              <w:rPr>
                <w:sz w:val="22"/>
                <w:szCs w:val="22"/>
                <w:lang w:val="ru-RU"/>
              </w:rPr>
              <w:t>1 728,38</w:t>
            </w:r>
          </w:p>
        </w:tc>
      </w:tr>
      <w:tr w:rsidR="00834225" w:rsidRPr="00241996" w:rsidTr="003D2A2C">
        <w:tc>
          <w:tcPr>
            <w:tcW w:w="85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34225" w:rsidRPr="00FB1FD3" w:rsidRDefault="00834225" w:rsidP="003D2A2C">
            <w:pPr>
              <w:pStyle w:val="TableContents"/>
              <w:jc w:val="both"/>
              <w:rPr>
                <w:sz w:val="22"/>
                <w:szCs w:val="22"/>
              </w:rPr>
            </w:pPr>
            <w:r w:rsidRPr="00FB1FD3">
              <w:rPr>
                <w:sz w:val="22"/>
                <w:szCs w:val="22"/>
              </w:rPr>
              <w:t>2</w:t>
            </w:r>
          </w:p>
        </w:tc>
        <w:tc>
          <w:tcPr>
            <w:tcW w:w="492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34225" w:rsidRPr="00FB1FD3" w:rsidRDefault="00834225" w:rsidP="003D2A2C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 w:rsidRPr="00FB1FD3">
              <w:rPr>
                <w:sz w:val="22"/>
                <w:szCs w:val="22"/>
                <w:lang w:val="ru-RU"/>
              </w:rPr>
              <w:t>Бензин автомобильный</w:t>
            </w:r>
          </w:p>
        </w:tc>
        <w:tc>
          <w:tcPr>
            <w:tcW w:w="20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34225" w:rsidRPr="00FB1FD3" w:rsidRDefault="00263560" w:rsidP="003D2A2C">
            <w:pPr>
              <w:pStyle w:val="TableContents"/>
              <w:jc w:val="center"/>
              <w:rPr>
                <w:sz w:val="22"/>
                <w:szCs w:val="22"/>
              </w:rPr>
            </w:pPr>
            <w:r w:rsidRPr="00FB1FD3">
              <w:rPr>
                <w:sz w:val="22"/>
                <w:szCs w:val="22"/>
                <w:lang w:val="ru-RU"/>
              </w:rPr>
              <w:t>23 тыс.</w:t>
            </w:r>
            <w:r w:rsidR="00834225" w:rsidRPr="00FB1FD3">
              <w:rPr>
                <w:sz w:val="22"/>
                <w:szCs w:val="22"/>
                <w:lang w:val="ru-RU"/>
              </w:rPr>
              <w:t>л.</w:t>
            </w:r>
          </w:p>
        </w:tc>
        <w:tc>
          <w:tcPr>
            <w:tcW w:w="234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34225" w:rsidRPr="00FB1FD3" w:rsidRDefault="00263560" w:rsidP="003D2A2C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 w:rsidRPr="00FB1FD3">
              <w:rPr>
                <w:sz w:val="22"/>
                <w:szCs w:val="22"/>
                <w:lang w:val="ru-RU"/>
              </w:rPr>
              <w:t>898,4</w:t>
            </w:r>
          </w:p>
        </w:tc>
      </w:tr>
      <w:tr w:rsidR="00834225" w:rsidRPr="00241996" w:rsidTr="003D2A2C">
        <w:tc>
          <w:tcPr>
            <w:tcW w:w="85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34225" w:rsidRPr="00FB1FD3" w:rsidRDefault="00834225" w:rsidP="003D2A2C">
            <w:pPr>
              <w:pStyle w:val="TableContents"/>
              <w:jc w:val="both"/>
              <w:rPr>
                <w:sz w:val="22"/>
                <w:szCs w:val="22"/>
              </w:rPr>
            </w:pPr>
            <w:r w:rsidRPr="00FB1FD3">
              <w:rPr>
                <w:sz w:val="22"/>
                <w:szCs w:val="22"/>
              </w:rPr>
              <w:t>3</w:t>
            </w:r>
          </w:p>
        </w:tc>
        <w:tc>
          <w:tcPr>
            <w:tcW w:w="492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34225" w:rsidRPr="00FB1FD3" w:rsidRDefault="00834225" w:rsidP="003D2A2C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 w:rsidRPr="00FB1FD3">
              <w:rPr>
                <w:sz w:val="22"/>
                <w:szCs w:val="22"/>
                <w:lang w:val="ru-RU"/>
              </w:rPr>
              <w:t>Топливо дизельное</w:t>
            </w:r>
          </w:p>
        </w:tc>
        <w:tc>
          <w:tcPr>
            <w:tcW w:w="208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34225" w:rsidRPr="00FB1FD3" w:rsidRDefault="00263560" w:rsidP="003D2A2C">
            <w:pPr>
              <w:pStyle w:val="TableContents"/>
              <w:jc w:val="center"/>
              <w:rPr>
                <w:sz w:val="22"/>
                <w:szCs w:val="22"/>
              </w:rPr>
            </w:pPr>
            <w:r w:rsidRPr="00FB1FD3">
              <w:rPr>
                <w:sz w:val="22"/>
                <w:szCs w:val="22"/>
                <w:lang w:val="ru-RU"/>
              </w:rPr>
              <w:t>96,5 тыс.</w:t>
            </w:r>
            <w:r w:rsidR="00834225" w:rsidRPr="00FB1FD3">
              <w:rPr>
                <w:sz w:val="22"/>
                <w:szCs w:val="22"/>
                <w:lang w:val="ru-RU"/>
              </w:rPr>
              <w:t>л.</w:t>
            </w:r>
          </w:p>
        </w:tc>
        <w:tc>
          <w:tcPr>
            <w:tcW w:w="234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34225" w:rsidRPr="00FB1FD3" w:rsidRDefault="00263560" w:rsidP="003D2A2C">
            <w:pPr>
              <w:pStyle w:val="TableContents"/>
              <w:jc w:val="center"/>
              <w:rPr>
                <w:sz w:val="22"/>
                <w:szCs w:val="22"/>
              </w:rPr>
            </w:pPr>
            <w:r w:rsidRPr="00FB1FD3">
              <w:rPr>
                <w:sz w:val="22"/>
                <w:szCs w:val="22"/>
                <w:lang w:val="ru-RU"/>
              </w:rPr>
              <w:t>3 728,8</w:t>
            </w:r>
          </w:p>
        </w:tc>
      </w:tr>
    </w:tbl>
    <w:p w:rsidR="00716A6A" w:rsidRPr="00716A6A" w:rsidRDefault="00716A6A" w:rsidP="00263560">
      <w:pPr>
        <w:pStyle w:val="Standard"/>
        <w:spacing w:line="360" w:lineRule="auto"/>
        <w:jc w:val="both"/>
        <w:rPr>
          <w:sz w:val="28"/>
          <w:szCs w:val="28"/>
          <w:lang w:val="ru-RU"/>
        </w:rPr>
      </w:pPr>
    </w:p>
    <w:p w:rsidR="002D4F80" w:rsidRPr="002266C1" w:rsidRDefault="00A17C3D">
      <w:pPr>
        <w:pStyle w:val="Standard"/>
        <w:numPr>
          <w:ilvl w:val="1"/>
          <w:numId w:val="7"/>
        </w:numPr>
        <w:spacing w:line="360" w:lineRule="auto"/>
        <w:ind w:firstLine="570"/>
        <w:jc w:val="center"/>
        <w:rPr>
          <w:b/>
        </w:rPr>
      </w:pPr>
      <w:r w:rsidRPr="002266C1">
        <w:rPr>
          <w:b/>
          <w:bCs/>
          <w:color w:val="000000"/>
          <w:sz w:val="28"/>
          <w:szCs w:val="28"/>
          <w:lang w:val="ru-RU"/>
        </w:rPr>
        <w:t xml:space="preserve"> Перспективы развития акционерного </w:t>
      </w:r>
      <w:r w:rsidRPr="002266C1">
        <w:rPr>
          <w:b/>
          <w:bCs/>
          <w:sz w:val="28"/>
          <w:szCs w:val="28"/>
          <w:lang w:val="ru-RU"/>
        </w:rPr>
        <w:t>общества.</w:t>
      </w:r>
    </w:p>
    <w:p w:rsidR="002D4F80" w:rsidRDefault="002D4F80">
      <w:pPr>
        <w:pStyle w:val="Standard"/>
        <w:spacing w:line="360" w:lineRule="auto"/>
        <w:ind w:firstLine="570"/>
        <w:jc w:val="both"/>
        <w:rPr>
          <w:sz w:val="28"/>
          <w:szCs w:val="28"/>
          <w:lang w:val="ru-RU"/>
        </w:rPr>
      </w:pPr>
    </w:p>
    <w:p w:rsidR="002D4F80" w:rsidRDefault="00A17C3D">
      <w:pPr>
        <w:pStyle w:val="Standard"/>
        <w:spacing w:line="360" w:lineRule="auto"/>
        <w:ind w:firstLine="57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Эффективность развития акционерного общества в условиях жесткой конкуренции на рынке в значительной степени зависит от качества продукции, целевой направленности акционерного общества и адекватности его стратегий динамике рыночной среды.</w:t>
      </w:r>
    </w:p>
    <w:p w:rsidR="002D4F80" w:rsidRDefault="00A17C3D">
      <w:pPr>
        <w:pStyle w:val="Standard"/>
        <w:spacing w:line="360" w:lineRule="auto"/>
        <w:ind w:firstLine="57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Для того чтобы выдержать конкуренцию на современном рынке муки необходимо своевременно осуществлять технологическое обновление машин и оборудования, повышать качество выпускаемой продукции, рентабельность и доходность. Существенным фактором, оказывающим влияние на повышение доходности, является снижение затрат на производимую продукцию, повышение производительности труда и оборудования.</w:t>
      </w:r>
    </w:p>
    <w:p w:rsidR="002D4F80" w:rsidRDefault="00A17C3D">
      <w:pPr>
        <w:pStyle w:val="Standard"/>
        <w:spacing w:line="360" w:lineRule="auto"/>
        <w:ind w:firstLine="57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 перспективным направлениям развития акционерного общества можно отнести:</w:t>
      </w:r>
    </w:p>
    <w:p w:rsidR="002D4F80" w:rsidRDefault="00A17C3D">
      <w:pPr>
        <w:pStyle w:val="Standard"/>
        <w:numPr>
          <w:ilvl w:val="0"/>
          <w:numId w:val="28"/>
        </w:numPr>
        <w:spacing w:line="360" w:lineRule="auto"/>
        <w:ind w:firstLine="57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увеличение объемов производства высококачественной конкурентоспособной продукции</w:t>
      </w:r>
    </w:p>
    <w:p w:rsidR="002D4F80" w:rsidRDefault="00A17C3D">
      <w:pPr>
        <w:pStyle w:val="Standard"/>
        <w:numPr>
          <w:ilvl w:val="0"/>
          <w:numId w:val="29"/>
        </w:numPr>
        <w:spacing w:line="360" w:lineRule="auto"/>
        <w:ind w:firstLine="57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как следствие - увеличение объемов ее отгрузки</w:t>
      </w:r>
    </w:p>
    <w:p w:rsidR="002D4F80" w:rsidRDefault="00A17C3D">
      <w:pPr>
        <w:pStyle w:val="Standard"/>
        <w:numPr>
          <w:ilvl w:val="0"/>
          <w:numId w:val="8"/>
        </w:numPr>
        <w:spacing w:line="360" w:lineRule="auto"/>
        <w:ind w:firstLine="57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контроль издержек и минимизация затрат.</w:t>
      </w:r>
    </w:p>
    <w:p w:rsidR="002D4F80" w:rsidRDefault="00263560">
      <w:pPr>
        <w:pStyle w:val="Standard"/>
        <w:spacing w:line="360" w:lineRule="auto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Таблица 12</w:t>
      </w:r>
      <w:r w:rsidR="00A17C3D">
        <w:rPr>
          <w:sz w:val="28"/>
          <w:szCs w:val="28"/>
          <w:lang w:val="ru-RU"/>
        </w:rPr>
        <w:t>.</w:t>
      </w:r>
    </w:p>
    <w:p w:rsidR="002D4F80" w:rsidRDefault="00A17C3D">
      <w:pPr>
        <w:pStyle w:val="Standard"/>
        <w:spacing w:line="360" w:lineRule="auto"/>
        <w:ind w:firstLine="60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Анализ чистых активов Общества</w:t>
      </w:r>
    </w:p>
    <w:p w:rsidR="002D4F80" w:rsidRDefault="00A17C3D">
      <w:pPr>
        <w:pStyle w:val="Standard"/>
        <w:spacing w:line="360" w:lineRule="auto"/>
        <w:ind w:firstLine="600"/>
        <w:jc w:val="right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тыс. руб.</w:t>
      </w:r>
    </w:p>
    <w:tbl>
      <w:tblPr>
        <w:tblW w:w="10200" w:type="dxa"/>
        <w:tblInd w:w="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8"/>
        <w:gridCol w:w="995"/>
        <w:gridCol w:w="1134"/>
        <w:gridCol w:w="1134"/>
        <w:gridCol w:w="2126"/>
        <w:gridCol w:w="1993"/>
      </w:tblGrid>
      <w:tr w:rsidR="00E52971" w:rsidTr="00E52971">
        <w:tc>
          <w:tcPr>
            <w:tcW w:w="2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2971" w:rsidRPr="00E52971" w:rsidRDefault="00E52971">
            <w:pPr>
              <w:pStyle w:val="TableContents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E52971">
              <w:rPr>
                <w:color w:val="000000"/>
                <w:sz w:val="22"/>
                <w:szCs w:val="22"/>
                <w:lang w:val="ru-RU"/>
              </w:rPr>
              <w:t>Наименование показателя</w:t>
            </w:r>
          </w:p>
        </w:tc>
        <w:tc>
          <w:tcPr>
            <w:tcW w:w="9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2971" w:rsidRPr="00E52971" w:rsidRDefault="00E52971" w:rsidP="00E52971">
            <w:pPr>
              <w:pStyle w:val="TableContents"/>
              <w:jc w:val="center"/>
              <w:rPr>
                <w:sz w:val="22"/>
                <w:szCs w:val="22"/>
              </w:rPr>
            </w:pPr>
            <w:r w:rsidRPr="00E52971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  <w:lang w:val="ru-RU"/>
              </w:rPr>
              <w:t>19</w:t>
            </w:r>
            <w:r w:rsidRPr="00E52971">
              <w:rPr>
                <w:color w:val="000000"/>
                <w:sz w:val="22"/>
                <w:szCs w:val="22"/>
              </w:rPr>
              <w:t xml:space="preserve"> </w:t>
            </w:r>
            <w:r w:rsidRPr="00E52971">
              <w:rPr>
                <w:color w:val="000000"/>
                <w:sz w:val="22"/>
                <w:szCs w:val="22"/>
                <w:lang w:val="ru-RU"/>
              </w:rPr>
              <w:t>г.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E52971" w:rsidRPr="00E52971" w:rsidRDefault="00E52971" w:rsidP="00B001B5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 w:rsidRPr="00E52971">
              <w:rPr>
                <w:sz w:val="22"/>
                <w:szCs w:val="22"/>
                <w:lang w:val="ru-RU"/>
              </w:rPr>
              <w:t>2020г.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2971" w:rsidRPr="00E52971" w:rsidRDefault="00E52971" w:rsidP="009E6154">
            <w:pPr>
              <w:pStyle w:val="TableContents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E52971">
              <w:rPr>
                <w:color w:val="000000"/>
                <w:sz w:val="22"/>
                <w:szCs w:val="22"/>
                <w:lang w:val="ru-RU"/>
              </w:rPr>
              <w:t>2021 г.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2971" w:rsidRPr="00E52971" w:rsidRDefault="00E52971" w:rsidP="00E52971">
            <w:pPr>
              <w:pStyle w:val="TableContents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E52971">
              <w:rPr>
                <w:color w:val="000000"/>
                <w:sz w:val="22"/>
                <w:szCs w:val="22"/>
                <w:lang w:val="ru-RU"/>
              </w:rPr>
              <w:t>Абсолютное отклонение к 2020г.  тыс. руб.</w:t>
            </w:r>
          </w:p>
        </w:tc>
        <w:tc>
          <w:tcPr>
            <w:tcW w:w="1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2971" w:rsidRPr="00E52971" w:rsidRDefault="00E52971" w:rsidP="00E52971">
            <w:pPr>
              <w:pStyle w:val="TableContents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E52971">
              <w:rPr>
                <w:color w:val="000000"/>
                <w:sz w:val="22"/>
                <w:szCs w:val="22"/>
                <w:lang w:val="ru-RU"/>
              </w:rPr>
              <w:t xml:space="preserve">Относительное отклонение к 2020г. </w:t>
            </w:r>
          </w:p>
          <w:p w:rsidR="00E52971" w:rsidRPr="00E52971" w:rsidRDefault="00E52971" w:rsidP="00E52971">
            <w:pPr>
              <w:pStyle w:val="TableContents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E52971">
              <w:rPr>
                <w:color w:val="000000"/>
                <w:sz w:val="22"/>
                <w:szCs w:val="22"/>
                <w:lang w:val="ru-RU"/>
              </w:rPr>
              <w:t>%</w:t>
            </w:r>
          </w:p>
        </w:tc>
      </w:tr>
      <w:tr w:rsidR="00E52971" w:rsidTr="00E52971">
        <w:tc>
          <w:tcPr>
            <w:tcW w:w="2818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2971" w:rsidRPr="00E52971" w:rsidRDefault="00E52971">
            <w:pPr>
              <w:pStyle w:val="TableContents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E52971">
              <w:rPr>
                <w:color w:val="000000"/>
                <w:sz w:val="22"/>
                <w:szCs w:val="22"/>
                <w:lang w:val="ru-RU"/>
              </w:rPr>
              <w:t>Величина уставного капитала предприятия</w:t>
            </w:r>
          </w:p>
        </w:tc>
        <w:tc>
          <w:tcPr>
            <w:tcW w:w="995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2971" w:rsidRPr="00E52971" w:rsidRDefault="00E52971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 w:rsidRPr="00E52971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</w:tcPr>
          <w:p w:rsidR="00E52971" w:rsidRPr="00E52971" w:rsidRDefault="00E52971">
            <w:pPr>
              <w:pStyle w:val="TableContents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2971" w:rsidRPr="00E52971" w:rsidRDefault="00E52971">
            <w:pPr>
              <w:pStyle w:val="TableContents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E52971">
              <w:rPr>
                <w:color w:val="000000"/>
                <w:sz w:val="22"/>
                <w:szCs w:val="22"/>
                <w:lang w:val="ru-RU"/>
              </w:rPr>
              <w:t>37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2971" w:rsidRPr="00E52971" w:rsidRDefault="00E52971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 w:rsidRPr="00E5297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93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2971" w:rsidRPr="00E52971" w:rsidRDefault="00E52971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 w:rsidRPr="00E52971">
              <w:rPr>
                <w:color w:val="000000"/>
                <w:sz w:val="22"/>
                <w:szCs w:val="22"/>
              </w:rPr>
              <w:t>0</w:t>
            </w:r>
          </w:p>
        </w:tc>
      </w:tr>
      <w:tr w:rsidR="00E52971" w:rsidTr="00E52971">
        <w:tc>
          <w:tcPr>
            <w:tcW w:w="281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2971" w:rsidRPr="00E52971" w:rsidRDefault="00E52971">
            <w:pPr>
              <w:pStyle w:val="TableContents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E52971">
              <w:rPr>
                <w:color w:val="000000"/>
                <w:sz w:val="22"/>
                <w:szCs w:val="22"/>
                <w:lang w:val="ru-RU"/>
              </w:rPr>
              <w:t>Стоимость чистых активов</w:t>
            </w:r>
          </w:p>
        </w:tc>
        <w:tc>
          <w:tcPr>
            <w:tcW w:w="99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2971" w:rsidRPr="00E52971" w:rsidRDefault="006E096C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 w:rsidRPr="006E096C">
              <w:rPr>
                <w:sz w:val="22"/>
                <w:szCs w:val="22"/>
                <w:lang w:val="ru-RU"/>
              </w:rPr>
              <w:t>-260 499</w:t>
            </w: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</w:tcBorders>
          </w:tcPr>
          <w:p w:rsidR="00E52971" w:rsidRPr="00E52971" w:rsidRDefault="00E52971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-353 018</w:t>
            </w:r>
          </w:p>
        </w:tc>
        <w:tc>
          <w:tcPr>
            <w:tcW w:w="1134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2971" w:rsidRPr="00E52971" w:rsidRDefault="00E52971" w:rsidP="00F92196">
            <w:pPr>
              <w:pStyle w:val="TableContents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E52971">
              <w:rPr>
                <w:color w:val="000000"/>
                <w:sz w:val="22"/>
                <w:szCs w:val="22"/>
                <w:lang w:val="ru-RU"/>
              </w:rPr>
              <w:t>-360 236</w:t>
            </w:r>
          </w:p>
        </w:tc>
        <w:tc>
          <w:tcPr>
            <w:tcW w:w="2126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2971" w:rsidRPr="00E52971" w:rsidRDefault="00E52971" w:rsidP="00B001B5">
            <w:pPr>
              <w:pStyle w:val="TableContents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E52971">
              <w:rPr>
                <w:color w:val="000000"/>
                <w:sz w:val="22"/>
                <w:szCs w:val="22"/>
                <w:lang w:val="ru-RU"/>
              </w:rPr>
              <w:t>-7 218</w:t>
            </w:r>
          </w:p>
        </w:tc>
        <w:tc>
          <w:tcPr>
            <w:tcW w:w="199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52971" w:rsidRPr="00E52971" w:rsidRDefault="00E52971" w:rsidP="00B001B5">
            <w:pPr>
              <w:pStyle w:val="TableContents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E52971">
              <w:rPr>
                <w:color w:val="000000"/>
                <w:sz w:val="22"/>
                <w:szCs w:val="22"/>
                <w:lang w:val="ru-RU"/>
              </w:rPr>
              <w:t>-2,04</w:t>
            </w:r>
          </w:p>
        </w:tc>
      </w:tr>
    </w:tbl>
    <w:p w:rsidR="002D4F80" w:rsidRDefault="002D4F80">
      <w:pPr>
        <w:pStyle w:val="Standard"/>
        <w:spacing w:line="360" w:lineRule="auto"/>
        <w:ind w:firstLine="600"/>
        <w:jc w:val="both"/>
        <w:rPr>
          <w:color w:val="000000"/>
          <w:sz w:val="28"/>
          <w:szCs w:val="28"/>
          <w:lang w:val="ru-RU"/>
        </w:rPr>
      </w:pPr>
    </w:p>
    <w:p w:rsidR="00FB1FD3" w:rsidRDefault="00A17C3D">
      <w:pPr>
        <w:pStyle w:val="Standard"/>
        <w:spacing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>Чистые активы Общества по состоянию на 31.12.20</w:t>
      </w:r>
      <w:r w:rsidR="006E17C7">
        <w:rPr>
          <w:color w:val="000000"/>
          <w:sz w:val="28"/>
          <w:szCs w:val="28"/>
          <w:lang w:val="ru-RU"/>
        </w:rPr>
        <w:t>2</w:t>
      </w:r>
      <w:r w:rsidR="00B001B5"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  <w:lang w:val="ru-RU"/>
        </w:rPr>
        <w:t xml:space="preserve"> года  меньше величины уставного капитала и имеют отрицательное значение. </w:t>
      </w:r>
    </w:p>
    <w:p w:rsidR="002D4F80" w:rsidRDefault="00A17C3D" w:rsidP="0066013F">
      <w:pPr>
        <w:pStyle w:val="Standard"/>
        <w:spacing w:line="360" w:lineRule="auto"/>
        <w:ind w:firstLine="706"/>
        <w:jc w:val="both"/>
      </w:pPr>
      <w:proofErr w:type="gramStart"/>
      <w:r>
        <w:rPr>
          <w:rFonts w:eastAsia="Times New Roman" w:cs="Times New Roman"/>
          <w:color w:val="000000"/>
          <w:sz w:val="28"/>
          <w:szCs w:val="28"/>
          <w:lang w:val="ru-RU"/>
        </w:rPr>
        <w:t>Основными причинами того, что стоимост</w:t>
      </w:r>
      <w:r w:rsidR="00FB1FD3">
        <w:rPr>
          <w:rFonts w:eastAsia="Times New Roman" w:cs="Times New Roman"/>
          <w:color w:val="000000"/>
          <w:sz w:val="28"/>
          <w:szCs w:val="28"/>
          <w:lang w:val="ru-RU"/>
        </w:rPr>
        <w:t>ь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 xml:space="preserve"> чистых активов общества оказалось меньше уставного капитала являются  увеличение закупочных цен на зерно;  сн</w:t>
      </w:r>
      <w:r w:rsidR="00B001B5">
        <w:rPr>
          <w:rFonts w:eastAsia="Times New Roman" w:cs="Times New Roman"/>
          <w:color w:val="000000"/>
          <w:sz w:val="28"/>
          <w:szCs w:val="28"/>
          <w:lang w:val="ru-RU"/>
        </w:rPr>
        <w:t xml:space="preserve">ижение цен реализации на муку; </w:t>
      </w:r>
      <w:r>
        <w:rPr>
          <w:rFonts w:eastAsia="Times New Roman" w:cs="Times New Roman"/>
          <w:color w:val="000000"/>
          <w:sz w:val="28"/>
          <w:szCs w:val="28"/>
          <w:lang w:val="ru-RU"/>
        </w:rPr>
        <w:t>повышение цен на энергоресурсы; рост цен на услуги отраслей инфраструктуры;  увеличение расходов на транспортную логистику, в том числе по причине роста цен на топливо; снижение покупательной способности населения.</w:t>
      </w:r>
      <w:proofErr w:type="gramEnd"/>
    </w:p>
    <w:p w:rsidR="002D4F80" w:rsidRDefault="00A17C3D">
      <w:pPr>
        <w:pStyle w:val="Standard"/>
        <w:spacing w:line="360" w:lineRule="auto"/>
        <w:jc w:val="both"/>
      </w:pPr>
      <w:r>
        <w:rPr>
          <w:rFonts w:eastAsia="Times New Roman" w:cs="Times New Roman"/>
          <w:color w:val="000000"/>
          <w:sz w:val="28"/>
          <w:szCs w:val="28"/>
          <w:lang w:val="ru-RU"/>
        </w:rPr>
        <w:lastRenderedPageBreak/>
        <w:t xml:space="preserve">        </w:t>
      </w:r>
      <w:r>
        <w:rPr>
          <w:rFonts w:eastAsia="Times New Roman" w:cs="Times New Roman"/>
          <w:color w:val="000000"/>
          <w:sz w:val="28"/>
          <w:lang w:val="ru-RU"/>
        </w:rPr>
        <w:t>Для обеспеч</w:t>
      </w:r>
      <w:r w:rsidR="00B001B5">
        <w:rPr>
          <w:rFonts w:eastAsia="Times New Roman" w:cs="Times New Roman"/>
          <w:color w:val="000000"/>
          <w:sz w:val="28"/>
          <w:lang w:val="ru-RU"/>
        </w:rPr>
        <w:t>ения непрерывности деятельности</w:t>
      </w:r>
      <w:r>
        <w:rPr>
          <w:rFonts w:eastAsia="Times New Roman" w:cs="Times New Roman"/>
          <w:color w:val="000000"/>
          <w:sz w:val="28"/>
          <w:lang w:val="ru-RU"/>
        </w:rPr>
        <w:t xml:space="preserve"> </w:t>
      </w:r>
      <w:r w:rsidR="00B001B5">
        <w:rPr>
          <w:rFonts w:eastAsia="Times New Roman" w:cs="Times New Roman"/>
          <w:color w:val="000000"/>
          <w:sz w:val="28"/>
          <w:lang w:val="ru-RU"/>
        </w:rPr>
        <w:t xml:space="preserve">и </w:t>
      </w:r>
      <w:r>
        <w:rPr>
          <w:rFonts w:eastAsia="Times New Roman" w:cs="Times New Roman"/>
          <w:color w:val="000000"/>
          <w:sz w:val="28"/>
          <w:lang w:val="ru-RU"/>
        </w:rPr>
        <w:t>восстановлени</w:t>
      </w:r>
      <w:r w:rsidR="00B001B5">
        <w:rPr>
          <w:rFonts w:eastAsia="Times New Roman" w:cs="Times New Roman"/>
          <w:color w:val="000000"/>
          <w:sz w:val="28"/>
          <w:lang w:val="ru-RU"/>
        </w:rPr>
        <w:t xml:space="preserve">я платежеспособности и </w:t>
      </w:r>
      <w:r>
        <w:rPr>
          <w:rFonts w:eastAsia="Times New Roman" w:cs="Times New Roman"/>
          <w:color w:val="000000"/>
          <w:sz w:val="28"/>
          <w:lang w:val="ru-RU"/>
        </w:rPr>
        <w:t>поддержании эффективной деятельности предприятия</w:t>
      </w:r>
      <w:r w:rsidR="00B001B5">
        <w:rPr>
          <w:rFonts w:eastAsia="Times New Roman" w:cs="Times New Roman"/>
          <w:color w:val="000000"/>
          <w:sz w:val="28"/>
          <w:lang w:val="ru-RU"/>
        </w:rPr>
        <w:t xml:space="preserve"> необходимо</w:t>
      </w:r>
      <w:r>
        <w:rPr>
          <w:rFonts w:eastAsia="Times New Roman" w:cs="Times New Roman"/>
          <w:color w:val="000000"/>
          <w:sz w:val="28"/>
          <w:lang w:val="ru-RU"/>
        </w:rPr>
        <w:t xml:space="preserve"> осуществл</w:t>
      </w:r>
      <w:r w:rsidR="00B001B5">
        <w:rPr>
          <w:rFonts w:eastAsia="Times New Roman" w:cs="Times New Roman"/>
          <w:color w:val="000000"/>
          <w:sz w:val="28"/>
          <w:lang w:val="ru-RU"/>
        </w:rPr>
        <w:t>ение</w:t>
      </w:r>
      <w:r>
        <w:rPr>
          <w:rFonts w:eastAsia="Times New Roman" w:cs="Times New Roman"/>
          <w:color w:val="000000"/>
          <w:sz w:val="28"/>
          <w:lang w:val="ru-RU"/>
        </w:rPr>
        <w:t xml:space="preserve"> мероприяти</w:t>
      </w:r>
      <w:r w:rsidR="00B001B5">
        <w:rPr>
          <w:rFonts w:eastAsia="Times New Roman" w:cs="Times New Roman"/>
          <w:color w:val="000000"/>
          <w:sz w:val="28"/>
          <w:lang w:val="ru-RU"/>
        </w:rPr>
        <w:t>й</w:t>
      </w:r>
      <w:r>
        <w:rPr>
          <w:rFonts w:eastAsia="Times New Roman" w:cs="Times New Roman"/>
          <w:color w:val="000000"/>
          <w:sz w:val="28"/>
          <w:lang w:val="ru-RU"/>
        </w:rPr>
        <w:t xml:space="preserve"> по приведению стоимости чистых активов общества в соответствие с величиной его уставного капитала</w:t>
      </w:r>
      <w:r w:rsidR="00B001B5">
        <w:rPr>
          <w:rFonts w:eastAsia="Times New Roman" w:cs="Times New Roman"/>
          <w:color w:val="000000"/>
          <w:sz w:val="28"/>
          <w:lang w:val="ru-RU"/>
        </w:rPr>
        <w:t>, а именно</w:t>
      </w:r>
      <w:r>
        <w:rPr>
          <w:rFonts w:eastAsia="Times New Roman" w:cs="Times New Roman"/>
          <w:color w:val="000000"/>
          <w:sz w:val="28"/>
          <w:lang w:val="ru-RU"/>
        </w:rPr>
        <w:t>:</w:t>
      </w:r>
    </w:p>
    <w:p w:rsidR="002D4F80" w:rsidRDefault="00A17C3D">
      <w:pPr>
        <w:pStyle w:val="Standard"/>
        <w:spacing w:line="360" w:lineRule="auto"/>
        <w:ind w:left="360"/>
        <w:jc w:val="both"/>
        <w:rPr>
          <w:rFonts w:eastAsia="Times New Roman" w:cs="Times New Roman"/>
          <w:color w:val="000000"/>
          <w:sz w:val="28"/>
          <w:lang w:val="ru-RU"/>
        </w:rPr>
      </w:pPr>
      <w:r>
        <w:rPr>
          <w:rFonts w:eastAsia="Times New Roman" w:cs="Times New Roman"/>
          <w:color w:val="000000"/>
          <w:sz w:val="28"/>
          <w:lang w:val="ru-RU"/>
        </w:rPr>
        <w:t xml:space="preserve">- </w:t>
      </w:r>
      <w:r w:rsidR="00FB1FD3">
        <w:rPr>
          <w:rFonts w:eastAsia="Times New Roman" w:cs="Times New Roman"/>
          <w:color w:val="000000"/>
          <w:sz w:val="28"/>
          <w:lang w:val="ru-RU"/>
        </w:rPr>
        <w:t xml:space="preserve">необходима </w:t>
      </w:r>
      <w:r>
        <w:rPr>
          <w:rFonts w:eastAsia="Times New Roman" w:cs="Times New Roman"/>
          <w:color w:val="000000"/>
          <w:sz w:val="28"/>
          <w:lang w:val="ru-RU"/>
        </w:rPr>
        <w:t>работа по уменьшению  кредиторской задолженности;</w:t>
      </w:r>
    </w:p>
    <w:p w:rsidR="002D4F80" w:rsidRDefault="00A17C3D">
      <w:pPr>
        <w:pStyle w:val="Standard"/>
        <w:spacing w:line="360" w:lineRule="auto"/>
        <w:ind w:left="360"/>
        <w:jc w:val="both"/>
        <w:rPr>
          <w:rFonts w:eastAsia="Times New Roman" w:cs="Times New Roman"/>
          <w:color w:val="000000"/>
          <w:sz w:val="28"/>
          <w:lang w:val="ru-RU"/>
        </w:rPr>
      </w:pPr>
      <w:r>
        <w:rPr>
          <w:rFonts w:eastAsia="Times New Roman" w:cs="Times New Roman"/>
          <w:color w:val="000000"/>
          <w:sz w:val="28"/>
          <w:lang w:val="ru-RU"/>
        </w:rPr>
        <w:t xml:space="preserve">- </w:t>
      </w:r>
      <w:r w:rsidR="00FB1FD3">
        <w:rPr>
          <w:rFonts w:eastAsia="Times New Roman" w:cs="Times New Roman"/>
          <w:color w:val="000000"/>
          <w:sz w:val="28"/>
          <w:lang w:val="ru-RU"/>
        </w:rPr>
        <w:t>разработка мер</w:t>
      </w:r>
      <w:r>
        <w:rPr>
          <w:rFonts w:eastAsia="Times New Roman" w:cs="Times New Roman"/>
          <w:color w:val="000000"/>
          <w:sz w:val="28"/>
          <w:lang w:val="ru-RU"/>
        </w:rPr>
        <w:t xml:space="preserve"> по снижению себестоимости продукции;</w:t>
      </w:r>
    </w:p>
    <w:p w:rsidR="002D4F80" w:rsidRDefault="00A17C3D">
      <w:pPr>
        <w:pStyle w:val="Standard"/>
        <w:spacing w:line="360" w:lineRule="auto"/>
        <w:ind w:left="360"/>
        <w:jc w:val="both"/>
        <w:rPr>
          <w:rFonts w:eastAsia="Times New Roman" w:cs="Times New Roman"/>
          <w:color w:val="000000"/>
          <w:sz w:val="28"/>
          <w:lang w:val="ru-RU"/>
        </w:rPr>
      </w:pPr>
      <w:r>
        <w:rPr>
          <w:rFonts w:eastAsia="Times New Roman" w:cs="Times New Roman"/>
          <w:color w:val="000000"/>
          <w:sz w:val="28"/>
          <w:lang w:val="ru-RU"/>
        </w:rPr>
        <w:t xml:space="preserve">- увеличение объемов </w:t>
      </w:r>
      <w:r w:rsidR="00EE03FA">
        <w:rPr>
          <w:rFonts w:eastAsia="Times New Roman" w:cs="Times New Roman"/>
          <w:color w:val="000000"/>
          <w:sz w:val="28"/>
          <w:lang w:val="ru-RU"/>
        </w:rPr>
        <w:t>производства</w:t>
      </w:r>
      <w:r>
        <w:rPr>
          <w:rFonts w:eastAsia="Times New Roman" w:cs="Times New Roman"/>
          <w:color w:val="000000"/>
          <w:sz w:val="28"/>
          <w:lang w:val="ru-RU"/>
        </w:rPr>
        <w:t>;</w:t>
      </w:r>
    </w:p>
    <w:p w:rsidR="002D4F80" w:rsidRDefault="002D4F80">
      <w:pPr>
        <w:pStyle w:val="Standard"/>
        <w:spacing w:line="360" w:lineRule="auto"/>
        <w:jc w:val="right"/>
        <w:rPr>
          <w:sz w:val="28"/>
          <w:szCs w:val="28"/>
          <w:lang w:val="ru-RU"/>
        </w:rPr>
      </w:pPr>
    </w:p>
    <w:p w:rsidR="002D4F80" w:rsidRDefault="00A17C3D">
      <w:pPr>
        <w:pStyle w:val="Standard"/>
        <w:ind w:firstLine="60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6. Отчет о выплате объявленных (начисленных) дивидендов по акциям акционерного общества.</w:t>
      </w:r>
    </w:p>
    <w:p w:rsidR="002D4F80" w:rsidRDefault="002D4F80">
      <w:pPr>
        <w:pStyle w:val="Standard"/>
        <w:ind w:firstLine="600"/>
        <w:jc w:val="center"/>
        <w:rPr>
          <w:b/>
          <w:bCs/>
          <w:sz w:val="28"/>
          <w:szCs w:val="28"/>
          <w:lang w:val="ru-RU"/>
        </w:rPr>
      </w:pPr>
    </w:p>
    <w:p w:rsidR="002D4F80" w:rsidRDefault="00A17C3D">
      <w:pPr>
        <w:pStyle w:val="Standard"/>
        <w:spacing w:line="360" w:lineRule="auto"/>
        <w:ind w:firstLine="600"/>
        <w:jc w:val="both"/>
        <w:rPr>
          <w:sz w:val="28"/>
          <w:szCs w:val="28"/>
          <w:lang w:val="ru-RU"/>
        </w:rPr>
      </w:pPr>
      <w:r w:rsidRPr="007764D3">
        <w:rPr>
          <w:sz w:val="28"/>
          <w:szCs w:val="28"/>
          <w:lang w:val="ru-RU"/>
        </w:rPr>
        <w:t>На основании решения годового собрания акционеров Общества по итогам работы за 20</w:t>
      </w:r>
      <w:r w:rsidR="002266C1" w:rsidRPr="007764D3">
        <w:rPr>
          <w:sz w:val="28"/>
          <w:szCs w:val="28"/>
          <w:lang w:val="ru-RU"/>
        </w:rPr>
        <w:t>20</w:t>
      </w:r>
      <w:r w:rsidRPr="007764D3">
        <w:rPr>
          <w:sz w:val="28"/>
          <w:szCs w:val="28"/>
          <w:lang w:val="ru-RU"/>
        </w:rPr>
        <w:t xml:space="preserve"> год дивиденды по акциям Общества в 20</w:t>
      </w:r>
      <w:r w:rsidR="00EE03FA" w:rsidRPr="007764D3">
        <w:rPr>
          <w:sz w:val="28"/>
          <w:szCs w:val="28"/>
          <w:lang w:val="ru-RU"/>
        </w:rPr>
        <w:t>2</w:t>
      </w:r>
      <w:r w:rsidR="002266C1" w:rsidRPr="007764D3">
        <w:rPr>
          <w:sz w:val="28"/>
          <w:szCs w:val="28"/>
          <w:lang w:val="ru-RU"/>
        </w:rPr>
        <w:t>1</w:t>
      </w:r>
      <w:r w:rsidRPr="007764D3">
        <w:rPr>
          <w:sz w:val="28"/>
          <w:szCs w:val="28"/>
          <w:lang w:val="ru-RU"/>
        </w:rPr>
        <w:t xml:space="preserve"> году не объявлялись и не выплачивались.</w:t>
      </w:r>
    </w:p>
    <w:p w:rsidR="002D4F80" w:rsidRDefault="002D4F80">
      <w:pPr>
        <w:pStyle w:val="Standard"/>
        <w:spacing w:line="360" w:lineRule="auto"/>
        <w:ind w:firstLine="600"/>
        <w:jc w:val="both"/>
        <w:rPr>
          <w:sz w:val="28"/>
          <w:szCs w:val="28"/>
          <w:lang w:val="ru-RU"/>
        </w:rPr>
      </w:pPr>
    </w:p>
    <w:p w:rsidR="002D4F80" w:rsidRDefault="00A17C3D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7. Описание основных факторов риска, связанных с деятельностью акционерного общества</w:t>
      </w:r>
    </w:p>
    <w:p w:rsidR="002D4F80" w:rsidRDefault="002D4F80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2D4F80" w:rsidRDefault="00A17C3D">
      <w:pPr>
        <w:pStyle w:val="Standard"/>
        <w:spacing w:line="360" w:lineRule="auto"/>
        <w:ind w:firstLine="6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Основными факторами рисков Общества являются:</w:t>
      </w:r>
    </w:p>
    <w:p w:rsidR="002D4F80" w:rsidRDefault="00A17C3D">
      <w:pPr>
        <w:pStyle w:val="Standard"/>
        <w:spacing w:line="360" w:lineRule="auto"/>
        <w:ind w:firstLine="600"/>
        <w:jc w:val="both"/>
      </w:pPr>
      <w:r>
        <w:rPr>
          <w:sz w:val="28"/>
          <w:szCs w:val="28"/>
          <w:lang w:val="ru-RU"/>
        </w:rPr>
        <w:t xml:space="preserve">1) </w:t>
      </w:r>
      <w:r>
        <w:rPr>
          <w:sz w:val="28"/>
          <w:szCs w:val="28"/>
          <w:u w:val="single"/>
          <w:lang w:val="ru-RU"/>
        </w:rPr>
        <w:t>Макроэкономические показатели.</w:t>
      </w:r>
      <w:r>
        <w:rPr>
          <w:sz w:val="28"/>
          <w:szCs w:val="28"/>
          <w:lang w:val="ru-RU"/>
        </w:rPr>
        <w:t xml:space="preserve">  Экономический кризис, инфляция, девальвация, падение реальных доходов населения, рост уровня безработицы могут привести к снижению спроса на продукцию в результате общего снижения покупательской способности населения.</w:t>
      </w:r>
    </w:p>
    <w:p w:rsidR="002D4F80" w:rsidRDefault="00A17C3D">
      <w:pPr>
        <w:pStyle w:val="Standard"/>
        <w:spacing w:line="360" w:lineRule="auto"/>
        <w:ind w:firstLine="600"/>
        <w:jc w:val="both"/>
      </w:pPr>
      <w:r>
        <w:rPr>
          <w:sz w:val="28"/>
          <w:szCs w:val="28"/>
          <w:lang w:val="ru-RU"/>
        </w:rPr>
        <w:t xml:space="preserve">2) </w:t>
      </w:r>
      <w:r>
        <w:rPr>
          <w:sz w:val="28"/>
          <w:szCs w:val="28"/>
          <w:u w:val="single"/>
          <w:lang w:val="ru-RU"/>
        </w:rPr>
        <w:t>Нестабильность рынка сырья.</w:t>
      </w:r>
      <w:r>
        <w:rPr>
          <w:sz w:val="28"/>
          <w:szCs w:val="28"/>
          <w:lang w:val="ru-RU"/>
        </w:rPr>
        <w:t xml:space="preserve">  Зерно является биржевым продуктом с постоянным изменением цены, влияние на которую могут оказывать множество факторов (урожайность, введение \ отмена экспортных пошлин на зерно, проведение ценовых государственных интервенций и пр.)</w:t>
      </w:r>
    </w:p>
    <w:p w:rsidR="002D4F80" w:rsidRDefault="00A17C3D">
      <w:pPr>
        <w:pStyle w:val="Standard"/>
        <w:spacing w:line="360" w:lineRule="auto"/>
        <w:ind w:firstLine="600"/>
        <w:jc w:val="both"/>
      </w:pPr>
      <w:r>
        <w:rPr>
          <w:sz w:val="28"/>
          <w:szCs w:val="28"/>
          <w:lang w:val="ru-RU"/>
        </w:rPr>
        <w:t xml:space="preserve">3) </w:t>
      </w:r>
      <w:r>
        <w:rPr>
          <w:sz w:val="28"/>
          <w:szCs w:val="28"/>
          <w:u w:val="single"/>
          <w:lang w:val="ru-RU"/>
        </w:rPr>
        <w:t>Риск неплатежеспособности контрагентов</w:t>
      </w:r>
      <w:r>
        <w:rPr>
          <w:sz w:val="28"/>
          <w:szCs w:val="28"/>
          <w:lang w:val="ru-RU"/>
        </w:rPr>
        <w:t xml:space="preserve">. Высокий уровень </w:t>
      </w:r>
      <w:proofErr w:type="spellStart"/>
      <w:r>
        <w:rPr>
          <w:sz w:val="28"/>
          <w:szCs w:val="28"/>
          <w:lang w:val="ru-RU"/>
        </w:rPr>
        <w:t>закредитованности</w:t>
      </w:r>
      <w:proofErr w:type="spellEnd"/>
      <w:r>
        <w:rPr>
          <w:sz w:val="28"/>
          <w:szCs w:val="28"/>
          <w:lang w:val="ru-RU"/>
        </w:rPr>
        <w:t xml:space="preserve"> торговых компаний при высоких кредитных ставках и низкой </w:t>
      </w:r>
      <w:r>
        <w:rPr>
          <w:sz w:val="28"/>
          <w:szCs w:val="28"/>
          <w:lang w:val="ru-RU"/>
        </w:rPr>
        <w:lastRenderedPageBreak/>
        <w:t>доступности кредитов может привести к финансовым сложностям, банкротству торговых партнеров.</w:t>
      </w:r>
    </w:p>
    <w:p w:rsidR="002D4F80" w:rsidRDefault="00A17C3D">
      <w:pPr>
        <w:pStyle w:val="Standard"/>
        <w:spacing w:line="360" w:lineRule="auto"/>
        <w:ind w:firstLine="600"/>
        <w:jc w:val="both"/>
      </w:pPr>
      <w:r>
        <w:rPr>
          <w:sz w:val="28"/>
          <w:szCs w:val="28"/>
          <w:lang w:val="ru-RU"/>
        </w:rPr>
        <w:t xml:space="preserve">4) </w:t>
      </w:r>
      <w:r>
        <w:rPr>
          <w:sz w:val="28"/>
          <w:szCs w:val="28"/>
          <w:u w:val="single"/>
          <w:lang w:val="ru-RU"/>
        </w:rPr>
        <w:t>Риск потери имеющихся рынков сбыта</w:t>
      </w:r>
      <w:r>
        <w:rPr>
          <w:sz w:val="28"/>
          <w:szCs w:val="28"/>
          <w:lang w:val="ru-RU"/>
        </w:rPr>
        <w:t>.  Наблюдающийся в мукомольной отрасли высокий уровень конкуренции с возможным введением предприятиями-конкурентами новых производственных мощностей, а также демпинговой политикой, может привести к снижению объемов реализации готовой продукции.</w:t>
      </w:r>
    </w:p>
    <w:p w:rsidR="002D4F80" w:rsidRDefault="00A17C3D">
      <w:pPr>
        <w:pStyle w:val="Standard"/>
        <w:spacing w:line="360" w:lineRule="auto"/>
        <w:ind w:firstLine="600"/>
        <w:jc w:val="both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Правовые риски.</w:t>
      </w:r>
    </w:p>
    <w:p w:rsidR="002D4F80" w:rsidRDefault="00A17C3D">
      <w:pPr>
        <w:pStyle w:val="Standard"/>
        <w:spacing w:line="360" w:lineRule="auto"/>
        <w:ind w:firstLine="6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АО «СКХ» строит свою деятельность на соблюдении норм действующего законодательства Российской Федерации, осуществляет постоянный мониторинг их изменений.</w:t>
      </w:r>
    </w:p>
    <w:p w:rsidR="002D4F80" w:rsidRDefault="00A17C3D">
      <w:pPr>
        <w:pStyle w:val="Standard"/>
        <w:spacing w:line="360" w:lineRule="auto"/>
        <w:ind w:firstLine="6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Правовые риски Общества могут быть обусловлены спецификой действующего законодательства и судебной системы. Данная специфика </w:t>
      </w:r>
      <w:proofErr w:type="gramStart"/>
      <w:r>
        <w:rPr>
          <w:sz w:val="28"/>
          <w:szCs w:val="28"/>
          <w:lang w:val="ru-RU"/>
        </w:rPr>
        <w:t>выражается</w:t>
      </w:r>
      <w:proofErr w:type="gramEnd"/>
      <w:r>
        <w:rPr>
          <w:sz w:val="28"/>
          <w:szCs w:val="28"/>
          <w:lang w:val="ru-RU"/>
        </w:rPr>
        <w:t xml:space="preserve"> прежде всего в разнообразном толковании норм законодательства, касающихся деятельности Общества, как со стороны судебных органов и органов государственной власти, так и со стороны отдельных </w:t>
      </w:r>
      <w:proofErr w:type="spellStart"/>
      <w:r>
        <w:rPr>
          <w:sz w:val="28"/>
          <w:szCs w:val="28"/>
          <w:lang w:val="ru-RU"/>
        </w:rPr>
        <w:t>правоприменителей</w:t>
      </w:r>
      <w:proofErr w:type="spellEnd"/>
      <w:r>
        <w:rPr>
          <w:sz w:val="28"/>
          <w:szCs w:val="28"/>
          <w:lang w:val="ru-RU"/>
        </w:rPr>
        <w:t>. Судебная практика по одним и тем же вопросам не является единой. Существуют коллизии правовых норм и пробелы в законодательном регулировании области деятельности Общества, в результате чего существует риск субъективной и произвольной оценки судебными и административными органами фактов хозяйственной деятельности Общества и уплаты им налоговых платежей.</w:t>
      </w:r>
    </w:p>
    <w:p w:rsidR="002D4F80" w:rsidRDefault="00A17C3D">
      <w:pPr>
        <w:pStyle w:val="Standard"/>
        <w:spacing w:line="360" w:lineRule="auto"/>
        <w:ind w:firstLine="600"/>
        <w:jc w:val="both"/>
      </w:pPr>
      <w:r>
        <w:rPr>
          <w:sz w:val="28"/>
          <w:szCs w:val="28"/>
          <w:lang w:val="ru-RU"/>
        </w:rPr>
        <w:t>Кардинальное изменение судебной практики также может негативно сказаться на разрешении споров, находящихся на момент данного изменения на рассмотрении в арбитражных судах либо судах общей юрисдикции. Несовершенство действующего законодательства также может повлечь предъявление Обществу необоснованных претензий и исков.</w:t>
      </w:r>
    </w:p>
    <w:p w:rsidR="002D4F80" w:rsidRDefault="00A17C3D">
      <w:pPr>
        <w:pStyle w:val="Standard"/>
        <w:spacing w:line="360" w:lineRule="auto"/>
        <w:ind w:firstLine="6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Изменения в налоговом законодательстве, в том числе как в части роста налоговых ставок, изменения сроков и порядка уплаты налогов, так и в ведении </w:t>
      </w:r>
      <w:r>
        <w:rPr>
          <w:sz w:val="28"/>
          <w:szCs w:val="28"/>
          <w:lang w:val="ru-RU"/>
        </w:rPr>
        <w:lastRenderedPageBreak/>
        <w:t>новых налоговых платежей, могут привести к усилению налоговой нагрузки на предприятие, вследствие чего произойдет уменьшение его чистой прибыли.</w:t>
      </w:r>
    </w:p>
    <w:p w:rsidR="002D4F80" w:rsidRDefault="00A17C3D">
      <w:pPr>
        <w:pStyle w:val="Standard"/>
        <w:spacing w:line="360" w:lineRule="auto"/>
        <w:ind w:firstLine="6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Следует учитывать, что частые изменения законодательства Российской Федерации об Акционерных Обществах, широкий спектр нормативных требований и ограничений являются факторами риска, связанного с несоблюдением Обществом законодательства и иных правовых актов, требований регулирующих и надзорных органов.</w:t>
      </w:r>
    </w:p>
    <w:p w:rsidR="002D4F80" w:rsidRDefault="00A17C3D">
      <w:pPr>
        <w:pStyle w:val="Standard"/>
        <w:spacing w:line="360" w:lineRule="auto"/>
        <w:ind w:firstLine="6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Деятельность Общества регулируется и контролируется различными органами, такими как: ФАС, Банк России, ФНС России и пр.</w:t>
      </w:r>
    </w:p>
    <w:p w:rsidR="002D4F80" w:rsidRDefault="00A17C3D">
      <w:pPr>
        <w:pStyle w:val="Standard"/>
        <w:spacing w:line="360" w:lineRule="auto"/>
        <w:ind w:firstLine="6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предупреждения возможных претензий в Обществе проводится постоянный мониторинг законодательства, обеспечивается соблюдение требования действующего законодательства и интересов акционеров при проведении корпоративных процедур.</w:t>
      </w:r>
    </w:p>
    <w:p w:rsidR="002D4F80" w:rsidRDefault="00A17C3D">
      <w:pPr>
        <w:pStyle w:val="Standard"/>
        <w:spacing w:line="360" w:lineRule="auto"/>
        <w:ind w:firstLine="600"/>
        <w:jc w:val="both"/>
      </w:pPr>
      <w:r>
        <w:rPr>
          <w:sz w:val="28"/>
          <w:szCs w:val="28"/>
          <w:lang w:val="ru-RU"/>
        </w:rPr>
        <w:t xml:space="preserve">В целом для минимизации различного рода правовых рисков Общество в обязательном порядке осуществляет предварительный правовой анализ планируемых корпоративных процедур, заключаемых сделок, прочих аспектов финансово-хозяйственной деятельности, предусмотренных действующим законодательством и/или Уставом Общества, строит свою деятельность на соблюдении действующего законодательства с учетом складывающейся судебной практики его </w:t>
      </w:r>
      <w:proofErr w:type="spellStart"/>
      <w:r>
        <w:rPr>
          <w:sz w:val="28"/>
          <w:szCs w:val="28"/>
          <w:lang w:val="ru-RU"/>
        </w:rPr>
        <w:t>правоприменителей</w:t>
      </w:r>
      <w:proofErr w:type="spellEnd"/>
      <w:r>
        <w:rPr>
          <w:sz w:val="28"/>
          <w:szCs w:val="28"/>
          <w:lang w:val="ru-RU"/>
        </w:rPr>
        <w:t>.</w:t>
      </w:r>
    </w:p>
    <w:p w:rsidR="002D4F80" w:rsidRDefault="00A17C3D">
      <w:pPr>
        <w:pStyle w:val="Standard"/>
        <w:spacing w:line="360" w:lineRule="auto"/>
        <w:ind w:firstLine="6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Осознавая наличие вышеперечисленных рисков, Общество предпринимает все зависящие от него усилия для минимизации потенциального влияния правовых рисков и для снижения вероятности их реализации.</w:t>
      </w:r>
    </w:p>
    <w:p w:rsidR="00CA38D3" w:rsidRDefault="00CA38D3">
      <w:pPr>
        <w:pStyle w:val="Standard"/>
        <w:ind w:firstLine="600"/>
        <w:jc w:val="both"/>
        <w:rPr>
          <w:b/>
          <w:bCs/>
          <w:sz w:val="28"/>
          <w:szCs w:val="28"/>
          <w:lang w:val="ru-RU"/>
        </w:rPr>
      </w:pPr>
    </w:p>
    <w:p w:rsidR="00CA38D3" w:rsidRDefault="00CA38D3">
      <w:pPr>
        <w:pStyle w:val="Standard"/>
        <w:ind w:firstLine="600"/>
        <w:jc w:val="both"/>
        <w:rPr>
          <w:b/>
          <w:bCs/>
          <w:sz w:val="28"/>
          <w:szCs w:val="28"/>
          <w:lang w:val="ru-RU"/>
        </w:rPr>
      </w:pPr>
    </w:p>
    <w:p w:rsidR="002D4F80" w:rsidRPr="00FB1FD3" w:rsidRDefault="00A17C3D">
      <w:pPr>
        <w:pStyle w:val="Standard"/>
        <w:ind w:firstLine="600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 xml:space="preserve">8. </w:t>
      </w:r>
      <w:r w:rsidRPr="00FB1FD3">
        <w:rPr>
          <w:rFonts w:eastAsia="Times New Roman" w:cs="Times New Roman"/>
          <w:b/>
          <w:bCs/>
          <w:sz w:val="28"/>
          <w:szCs w:val="28"/>
          <w:lang w:val="ru-RU" w:eastAsia="ru-RU" w:bidi="ar-SA"/>
        </w:rPr>
        <w:t xml:space="preserve">Перечень совершенных акционерным обществом в отчетном году сделок, признаваемых в соответствии с </w:t>
      </w:r>
      <w:hyperlink r:id="rId9" w:history="1">
        <w:proofErr w:type="spellStart"/>
        <w:r w:rsidRPr="00FB1FD3">
          <w:rPr>
            <w:b/>
            <w:sz w:val="28"/>
            <w:szCs w:val="28"/>
          </w:rPr>
          <w:t>Федеральным</w:t>
        </w:r>
        <w:proofErr w:type="spellEnd"/>
        <w:r w:rsidRPr="00FB1FD3">
          <w:rPr>
            <w:b/>
            <w:sz w:val="28"/>
            <w:szCs w:val="28"/>
          </w:rPr>
          <w:t xml:space="preserve"> </w:t>
        </w:r>
        <w:proofErr w:type="spellStart"/>
        <w:r w:rsidRPr="00FB1FD3">
          <w:rPr>
            <w:b/>
            <w:sz w:val="28"/>
            <w:szCs w:val="28"/>
          </w:rPr>
          <w:t>законом</w:t>
        </w:r>
        <w:proofErr w:type="spellEnd"/>
      </w:hyperlink>
      <w:r w:rsidRPr="00FB1FD3">
        <w:rPr>
          <w:rFonts w:eastAsia="Times New Roman" w:cs="Times New Roman"/>
          <w:b/>
          <w:bCs/>
          <w:sz w:val="28"/>
          <w:szCs w:val="28"/>
          <w:lang w:val="ru-RU" w:eastAsia="ru-RU" w:bidi="ar-SA"/>
        </w:rPr>
        <w:t xml:space="preserve"> "Об акционерных обществах" крупными сделками, с указанием по каждой сделке ее существенных условий и органа управления акционерного общества, принявшего решение о согласии на ее совершение или ее последующем одобрении.</w:t>
      </w:r>
    </w:p>
    <w:p w:rsidR="002D4F80" w:rsidRDefault="002D4F80">
      <w:pPr>
        <w:pStyle w:val="Standard"/>
        <w:spacing w:line="360" w:lineRule="auto"/>
        <w:ind w:firstLine="600"/>
        <w:jc w:val="both"/>
        <w:rPr>
          <w:sz w:val="28"/>
          <w:szCs w:val="28"/>
          <w:lang w:val="ru-RU"/>
        </w:rPr>
      </w:pPr>
    </w:p>
    <w:p w:rsidR="004B4D49" w:rsidRDefault="004B4D49" w:rsidP="004B4D49">
      <w:pPr>
        <w:pStyle w:val="Standard"/>
        <w:spacing w:line="360" w:lineRule="auto"/>
        <w:ind w:firstLine="600"/>
        <w:jc w:val="both"/>
        <w:rPr>
          <w:sz w:val="28"/>
          <w:szCs w:val="28"/>
          <w:lang w:val="ru-RU"/>
        </w:rPr>
      </w:pPr>
      <w:r w:rsidRPr="004B4D49">
        <w:rPr>
          <w:sz w:val="28"/>
          <w:szCs w:val="28"/>
          <w:lang w:val="ru-RU"/>
        </w:rPr>
        <w:t>Перечень крупных сделок, совершенных ОАО «СКХ» в 2020 году, а также иных сделок, на совершение которых в соответствии с Уставом распространяется порядок одобрения крупных сделок</w:t>
      </w:r>
      <w:r>
        <w:rPr>
          <w:sz w:val="28"/>
          <w:szCs w:val="28"/>
          <w:lang w:val="ru-RU"/>
        </w:rPr>
        <w:t>: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39"/>
        <w:gridCol w:w="1311"/>
        <w:gridCol w:w="1435"/>
        <w:gridCol w:w="1642"/>
        <w:gridCol w:w="1849"/>
        <w:gridCol w:w="2574"/>
      </w:tblGrid>
      <w:tr w:rsidR="004B4D49" w:rsidRPr="004B4D49" w:rsidTr="004B4D49">
        <w:trPr>
          <w:tblCellSpacing w:w="0" w:type="dxa"/>
        </w:trPr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4D49" w:rsidRPr="001C2C93" w:rsidRDefault="004B4D49" w:rsidP="004B4D49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1C2C93">
              <w:rPr>
                <w:rFonts w:eastAsia="Times New Roman" w:cs="Times New Roman"/>
                <w:kern w:val="0"/>
                <w:lang w:val="ru-RU" w:eastAsia="ru-RU" w:bidi="ar-SA"/>
              </w:rPr>
              <w:t>Стороны сделки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4D49" w:rsidRPr="001C2C93" w:rsidRDefault="004B4D49" w:rsidP="004B4D49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1C2C93">
              <w:rPr>
                <w:rFonts w:eastAsia="Times New Roman" w:cs="Times New Roman"/>
                <w:kern w:val="0"/>
                <w:lang w:val="ru-RU" w:eastAsia="ru-RU" w:bidi="ar-SA"/>
              </w:rPr>
              <w:t>Номер и дата дог</w:t>
            </w:r>
            <w:r w:rsidRPr="001C2C93">
              <w:rPr>
                <w:rFonts w:eastAsia="Times New Roman" w:cs="Times New Roman"/>
                <w:kern w:val="0"/>
                <w:lang w:val="ru-RU" w:eastAsia="ru-RU" w:bidi="ar-SA"/>
              </w:rPr>
              <w:t>о</w:t>
            </w:r>
            <w:r w:rsidRPr="001C2C93">
              <w:rPr>
                <w:rFonts w:eastAsia="Times New Roman" w:cs="Times New Roman"/>
                <w:kern w:val="0"/>
                <w:lang w:val="ru-RU" w:eastAsia="ru-RU" w:bidi="ar-SA"/>
              </w:rPr>
              <w:t>вора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4D49" w:rsidRPr="001C2C93" w:rsidRDefault="004B4D49" w:rsidP="004B4D49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1C2C93">
              <w:rPr>
                <w:rFonts w:eastAsia="Times New Roman" w:cs="Times New Roman"/>
                <w:kern w:val="0"/>
                <w:lang w:val="ru-RU" w:eastAsia="ru-RU" w:bidi="ar-SA"/>
              </w:rPr>
              <w:t>Сумма сделки (руб.)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4D49" w:rsidRPr="001C2C93" w:rsidRDefault="004B4D49" w:rsidP="004B4D49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1C2C93">
              <w:rPr>
                <w:rFonts w:eastAsia="Times New Roman" w:cs="Times New Roman"/>
                <w:kern w:val="0"/>
                <w:lang w:val="ru-RU" w:eastAsia="ru-RU" w:bidi="ar-SA"/>
              </w:rPr>
              <w:t>Срок догов</w:t>
            </w:r>
            <w:r w:rsidRPr="001C2C93">
              <w:rPr>
                <w:rFonts w:eastAsia="Times New Roman" w:cs="Times New Roman"/>
                <w:kern w:val="0"/>
                <w:lang w:val="ru-RU" w:eastAsia="ru-RU" w:bidi="ar-SA"/>
              </w:rPr>
              <w:t>о</w:t>
            </w:r>
            <w:r w:rsidRPr="001C2C93">
              <w:rPr>
                <w:rFonts w:eastAsia="Times New Roman" w:cs="Times New Roman"/>
                <w:kern w:val="0"/>
                <w:lang w:val="ru-RU" w:eastAsia="ru-RU" w:bidi="ar-SA"/>
              </w:rPr>
              <w:t>ра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4D49" w:rsidRPr="001C2C93" w:rsidRDefault="004B4D49" w:rsidP="004B4D49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1C2C93">
              <w:rPr>
                <w:rFonts w:eastAsia="Times New Roman" w:cs="Times New Roman"/>
                <w:kern w:val="0"/>
                <w:lang w:val="ru-RU" w:eastAsia="ru-RU" w:bidi="ar-SA"/>
              </w:rPr>
              <w:t>Орган управл</w:t>
            </w:r>
            <w:r w:rsidRPr="001C2C93">
              <w:rPr>
                <w:rFonts w:eastAsia="Times New Roman" w:cs="Times New Roman"/>
                <w:kern w:val="0"/>
                <w:lang w:val="ru-RU" w:eastAsia="ru-RU" w:bidi="ar-SA"/>
              </w:rPr>
              <w:t>е</w:t>
            </w:r>
            <w:r w:rsidRPr="001C2C93">
              <w:rPr>
                <w:rFonts w:eastAsia="Times New Roman" w:cs="Times New Roman"/>
                <w:kern w:val="0"/>
                <w:lang w:val="ru-RU" w:eastAsia="ru-RU" w:bidi="ar-SA"/>
              </w:rPr>
              <w:t>ния, принявший решение об одобрении сделки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4D49" w:rsidRPr="001C2C93" w:rsidRDefault="004B4D49" w:rsidP="004B4D49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1C2C93">
              <w:rPr>
                <w:rFonts w:eastAsia="Times New Roman" w:cs="Times New Roman"/>
                <w:kern w:val="0"/>
                <w:lang w:val="ru-RU" w:eastAsia="ru-RU" w:bidi="ar-SA"/>
              </w:rPr>
              <w:t>Существенные условия</w:t>
            </w:r>
          </w:p>
        </w:tc>
      </w:tr>
      <w:tr w:rsidR="004B4D49" w:rsidRPr="004B4D49" w:rsidTr="004B4D49">
        <w:trPr>
          <w:tblCellSpacing w:w="0" w:type="dxa"/>
        </w:trPr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4D49" w:rsidRPr="001C2C93" w:rsidRDefault="004B4D49" w:rsidP="004B4D49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1C2C93">
              <w:rPr>
                <w:rFonts w:eastAsia="Times New Roman" w:cs="Times New Roman"/>
                <w:kern w:val="0"/>
                <w:lang w:val="ru-RU" w:eastAsia="ru-RU" w:bidi="ar-SA"/>
              </w:rPr>
              <w:t>АО «СКХ»</w:t>
            </w:r>
          </w:p>
          <w:p w:rsidR="004B4D49" w:rsidRPr="001C2C93" w:rsidRDefault="001C2C93" w:rsidP="001C2C93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  <w:r w:rsidR="004B4D49" w:rsidRPr="001C2C93">
              <w:rPr>
                <w:rFonts w:eastAsia="Times New Roman" w:cs="Times New Roman"/>
                <w:kern w:val="0"/>
                <w:lang w:val="ru-RU" w:eastAsia="ru-RU" w:bidi="ar-SA"/>
              </w:rPr>
              <w:t>АО «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Сбе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р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банк России</w:t>
            </w:r>
            <w:r w:rsidR="004B4D49" w:rsidRPr="001C2C93">
              <w:rPr>
                <w:rFonts w:eastAsia="Times New Roman" w:cs="Times New Roman"/>
                <w:kern w:val="0"/>
                <w:lang w:val="ru-RU" w:eastAsia="ru-RU" w:bidi="ar-SA"/>
              </w:rPr>
              <w:t xml:space="preserve">» 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4D49" w:rsidRPr="001C2C93" w:rsidRDefault="004B4D49" w:rsidP="00BE4AED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1C2C93">
              <w:rPr>
                <w:rFonts w:eastAsia="Times New Roman" w:cs="Times New Roman"/>
                <w:kern w:val="0"/>
                <w:lang w:val="ru-RU" w:eastAsia="ru-RU" w:bidi="ar-SA"/>
              </w:rPr>
              <w:t xml:space="preserve">Кредитный договор № </w:t>
            </w:r>
            <w:r w:rsidR="00BE4AED">
              <w:rPr>
                <w:rFonts w:eastAsia="Times New Roman" w:cs="Times New Roman"/>
                <w:kern w:val="0"/>
                <w:lang w:val="ru-RU" w:eastAsia="ru-RU" w:bidi="ar-SA"/>
              </w:rPr>
              <w:t>2393</w:t>
            </w:r>
            <w:r w:rsidRPr="001C2C93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от </w:t>
            </w:r>
            <w:r w:rsidR="00BE4AED">
              <w:rPr>
                <w:rFonts w:eastAsia="Times New Roman" w:cs="Times New Roman"/>
                <w:kern w:val="0"/>
                <w:lang w:val="ru-RU" w:eastAsia="ru-RU" w:bidi="ar-SA"/>
              </w:rPr>
              <w:t>21</w:t>
            </w:r>
            <w:r w:rsidRPr="001C2C93">
              <w:rPr>
                <w:rFonts w:eastAsia="Times New Roman" w:cs="Times New Roman"/>
                <w:kern w:val="0"/>
                <w:lang w:val="ru-RU" w:eastAsia="ru-RU" w:bidi="ar-SA"/>
              </w:rPr>
              <w:t>.0</w:t>
            </w:r>
            <w:r w:rsidR="00BE4AED">
              <w:rPr>
                <w:rFonts w:eastAsia="Times New Roman" w:cs="Times New Roman"/>
                <w:kern w:val="0"/>
                <w:lang w:val="ru-RU" w:eastAsia="ru-RU" w:bidi="ar-SA"/>
              </w:rPr>
              <w:t>5</w:t>
            </w:r>
            <w:r w:rsidRPr="001C2C93">
              <w:rPr>
                <w:rFonts w:eastAsia="Times New Roman" w:cs="Times New Roman"/>
                <w:kern w:val="0"/>
                <w:lang w:val="ru-RU" w:eastAsia="ru-RU" w:bidi="ar-SA"/>
              </w:rPr>
              <w:t>.20</w:t>
            </w:r>
            <w:r w:rsidR="00BE4AED">
              <w:rPr>
                <w:rFonts w:eastAsia="Times New Roman" w:cs="Times New Roman"/>
                <w:kern w:val="0"/>
                <w:lang w:val="ru-RU" w:eastAsia="ru-RU" w:bidi="ar-SA"/>
              </w:rPr>
              <w:t>21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4D49" w:rsidRPr="001C2C93" w:rsidRDefault="00BE4AED" w:rsidP="004B4D49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600 000 000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4D49" w:rsidRPr="001C2C93" w:rsidRDefault="00BE4AED" w:rsidP="00BE4AED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27.02.2022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4D49" w:rsidRPr="001C2C93" w:rsidRDefault="004B4D49" w:rsidP="004B4D49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1C2C93">
              <w:rPr>
                <w:rFonts w:eastAsia="Times New Roman" w:cs="Times New Roman"/>
                <w:kern w:val="0"/>
                <w:lang w:val="ru-RU" w:eastAsia="ru-RU" w:bidi="ar-SA"/>
              </w:rPr>
              <w:t>Общее собрание акционеров</w:t>
            </w:r>
          </w:p>
        </w:tc>
        <w:tc>
          <w:tcPr>
            <w:tcW w:w="1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2C93" w:rsidRPr="001C2C93" w:rsidRDefault="001C2C93" w:rsidP="001C2C93">
            <w:pPr>
              <w:widowControl/>
              <w:suppressAutoHyphens w:val="0"/>
              <w:autoSpaceDN/>
              <w:spacing w:line="259" w:lineRule="auto"/>
              <w:jc w:val="both"/>
              <w:textAlignment w:val="auto"/>
              <w:rPr>
                <w:rFonts w:ascii="Tahoma" w:eastAsia="Times New Roman" w:hAnsi="Tahoma" w:cs="Times New Roman"/>
                <w:kern w:val="0"/>
                <w:sz w:val="20"/>
                <w:szCs w:val="22"/>
                <w:lang w:val="ru-RU" w:eastAsia="en-US" w:bidi="ar-SA"/>
              </w:rPr>
            </w:pPr>
            <w:r w:rsidRPr="001C2C93">
              <w:rPr>
                <w:rFonts w:ascii="Tahoma" w:eastAsia="Times New Roman" w:hAnsi="Tahoma" w:cs="Times New Roman"/>
                <w:kern w:val="0"/>
                <w:sz w:val="20"/>
                <w:szCs w:val="22"/>
                <w:lang w:val="ru-RU" w:eastAsia="en-US" w:bidi="ar-SA"/>
              </w:rPr>
              <w:t>- размер процентной ставки – не более 7,75% (Семь целых семьдесят пять сотых) процентов годовых;</w:t>
            </w:r>
          </w:p>
          <w:p w:rsidR="001C2C93" w:rsidRPr="001C2C93" w:rsidRDefault="001C2C93" w:rsidP="001C2C93">
            <w:pPr>
              <w:widowControl/>
              <w:suppressAutoHyphens w:val="0"/>
              <w:autoSpaceDN/>
              <w:spacing w:line="259" w:lineRule="auto"/>
              <w:jc w:val="both"/>
              <w:textAlignment w:val="auto"/>
              <w:rPr>
                <w:rFonts w:ascii="Tahoma" w:eastAsia="Times New Roman" w:hAnsi="Tahoma" w:cs="Times New Roman"/>
                <w:kern w:val="0"/>
                <w:sz w:val="20"/>
                <w:szCs w:val="22"/>
                <w:lang w:val="ru-RU" w:eastAsia="en-US" w:bidi="ar-SA"/>
              </w:rPr>
            </w:pPr>
            <w:r w:rsidRPr="001C2C93">
              <w:rPr>
                <w:rFonts w:ascii="Tahoma" w:eastAsia="Times New Roman" w:hAnsi="Tahoma" w:cs="Times New Roman"/>
                <w:kern w:val="0"/>
                <w:sz w:val="20"/>
                <w:szCs w:val="22"/>
                <w:lang w:val="ru-RU" w:eastAsia="en-US" w:bidi="ar-SA"/>
              </w:rPr>
              <w:t>- режим уплаты проце</w:t>
            </w:r>
            <w:r w:rsidRPr="001C2C93">
              <w:rPr>
                <w:rFonts w:ascii="Tahoma" w:eastAsia="Times New Roman" w:hAnsi="Tahoma" w:cs="Times New Roman"/>
                <w:kern w:val="0"/>
                <w:sz w:val="20"/>
                <w:szCs w:val="22"/>
                <w:lang w:val="ru-RU" w:eastAsia="en-US" w:bidi="ar-SA"/>
              </w:rPr>
              <w:t>н</w:t>
            </w:r>
            <w:r w:rsidRPr="001C2C93">
              <w:rPr>
                <w:rFonts w:ascii="Tahoma" w:eastAsia="Times New Roman" w:hAnsi="Tahoma" w:cs="Times New Roman"/>
                <w:kern w:val="0"/>
                <w:sz w:val="20"/>
                <w:szCs w:val="22"/>
                <w:lang w:val="ru-RU" w:eastAsia="en-US" w:bidi="ar-SA"/>
              </w:rPr>
              <w:t>тов – ежемесячные пл</w:t>
            </w:r>
            <w:r w:rsidRPr="001C2C93">
              <w:rPr>
                <w:rFonts w:ascii="Tahoma" w:eastAsia="Times New Roman" w:hAnsi="Tahoma" w:cs="Times New Roman"/>
                <w:kern w:val="0"/>
                <w:sz w:val="20"/>
                <w:szCs w:val="22"/>
                <w:lang w:val="ru-RU" w:eastAsia="en-US" w:bidi="ar-SA"/>
              </w:rPr>
              <w:t>а</w:t>
            </w:r>
            <w:r w:rsidRPr="001C2C93">
              <w:rPr>
                <w:rFonts w:ascii="Tahoma" w:eastAsia="Times New Roman" w:hAnsi="Tahoma" w:cs="Times New Roman"/>
                <w:kern w:val="0"/>
                <w:sz w:val="20"/>
                <w:szCs w:val="22"/>
                <w:lang w:val="ru-RU" w:eastAsia="en-US" w:bidi="ar-SA"/>
              </w:rPr>
              <w:t>тежи;</w:t>
            </w:r>
          </w:p>
          <w:p w:rsidR="004B4D49" w:rsidRPr="001C2C93" w:rsidRDefault="001C2C93" w:rsidP="001C2C93">
            <w:pPr>
              <w:widowControl/>
              <w:suppressAutoHyphens w:val="0"/>
              <w:autoSpaceDN/>
              <w:spacing w:line="259" w:lineRule="auto"/>
              <w:jc w:val="both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1C2C93">
              <w:rPr>
                <w:rFonts w:ascii="Tahoma" w:eastAsia="Times New Roman" w:hAnsi="Tahoma" w:cs="Times New Roman"/>
                <w:kern w:val="0"/>
                <w:sz w:val="20"/>
                <w:szCs w:val="22"/>
                <w:lang w:val="ru-RU" w:eastAsia="en-US" w:bidi="ar-SA"/>
              </w:rPr>
              <w:t>- цель кредита:  на з</w:t>
            </w:r>
            <w:r w:rsidRPr="001C2C93">
              <w:rPr>
                <w:rFonts w:ascii="Tahoma" w:eastAsia="Times New Roman" w:hAnsi="Tahoma" w:cs="Times New Roman"/>
                <w:kern w:val="0"/>
                <w:sz w:val="20"/>
                <w:szCs w:val="22"/>
                <w:lang w:val="ru-RU" w:eastAsia="en-US" w:bidi="ar-SA"/>
              </w:rPr>
              <w:t>а</w:t>
            </w:r>
            <w:r w:rsidRPr="001C2C93">
              <w:rPr>
                <w:rFonts w:ascii="Tahoma" w:eastAsia="Times New Roman" w:hAnsi="Tahoma" w:cs="Times New Roman"/>
                <w:kern w:val="0"/>
                <w:sz w:val="20"/>
                <w:szCs w:val="22"/>
                <w:lang w:val="ru-RU" w:eastAsia="en-US" w:bidi="ar-SA"/>
              </w:rPr>
              <w:t>купку зерна</w:t>
            </w:r>
            <w:r>
              <w:rPr>
                <w:rFonts w:ascii="Tahoma" w:eastAsia="Times New Roman" w:hAnsi="Tahoma" w:cs="Times New Roman"/>
                <w:kern w:val="0"/>
                <w:sz w:val="20"/>
                <w:szCs w:val="22"/>
                <w:lang w:val="ru-RU" w:eastAsia="en-US" w:bidi="ar-SA"/>
              </w:rPr>
              <w:t>.</w:t>
            </w:r>
          </w:p>
        </w:tc>
      </w:tr>
    </w:tbl>
    <w:p w:rsidR="004B4D49" w:rsidRPr="004B4D49" w:rsidRDefault="004B4D49" w:rsidP="004B4D49">
      <w:pPr>
        <w:pStyle w:val="Standard"/>
        <w:spacing w:line="360" w:lineRule="auto"/>
        <w:ind w:firstLine="600"/>
        <w:jc w:val="both"/>
        <w:rPr>
          <w:sz w:val="28"/>
          <w:szCs w:val="28"/>
          <w:lang w:val="ru-RU"/>
        </w:rPr>
      </w:pPr>
    </w:p>
    <w:p w:rsidR="002D4F80" w:rsidRPr="00FB1FD3" w:rsidRDefault="00A17C3D">
      <w:pPr>
        <w:pStyle w:val="Standard"/>
        <w:numPr>
          <w:ilvl w:val="1"/>
          <w:numId w:val="22"/>
        </w:numPr>
        <w:ind w:firstLine="600"/>
        <w:jc w:val="both"/>
        <w:rPr>
          <w:b/>
          <w:sz w:val="28"/>
          <w:szCs w:val="28"/>
        </w:rPr>
      </w:pPr>
      <w:proofErr w:type="gramStart"/>
      <w:r w:rsidRPr="00FB1FD3">
        <w:rPr>
          <w:rFonts w:eastAsia="Times New Roman" w:cs="Times New Roman"/>
          <w:b/>
          <w:bCs/>
          <w:sz w:val="28"/>
          <w:szCs w:val="28"/>
          <w:lang w:val="ru-RU" w:eastAsia="ru-RU" w:bidi="ar-SA"/>
        </w:rPr>
        <w:t xml:space="preserve">Перечень совершенных акционерным обществом в отчетном году сделок, признаваемых в соответствии с </w:t>
      </w:r>
      <w:hyperlink r:id="rId10" w:history="1">
        <w:proofErr w:type="spellStart"/>
        <w:r w:rsidRPr="00FB1FD3">
          <w:rPr>
            <w:b/>
            <w:sz w:val="28"/>
            <w:szCs w:val="28"/>
          </w:rPr>
          <w:t>Федеральным</w:t>
        </w:r>
        <w:proofErr w:type="spellEnd"/>
        <w:r w:rsidRPr="00FB1FD3">
          <w:rPr>
            <w:b/>
            <w:sz w:val="28"/>
            <w:szCs w:val="28"/>
          </w:rPr>
          <w:t xml:space="preserve"> </w:t>
        </w:r>
        <w:proofErr w:type="spellStart"/>
        <w:r w:rsidRPr="00FB1FD3">
          <w:rPr>
            <w:b/>
            <w:sz w:val="28"/>
            <w:szCs w:val="28"/>
          </w:rPr>
          <w:t>законом</w:t>
        </w:r>
        <w:proofErr w:type="spellEnd"/>
      </w:hyperlink>
      <w:r w:rsidRPr="00FB1FD3">
        <w:rPr>
          <w:rFonts w:eastAsia="Times New Roman" w:cs="Times New Roman"/>
          <w:b/>
          <w:bCs/>
          <w:sz w:val="28"/>
          <w:szCs w:val="28"/>
          <w:lang w:val="ru-RU" w:eastAsia="ru-RU" w:bidi="ar-SA"/>
        </w:rPr>
        <w:t xml:space="preserve"> "Об акционерных обществах" сделками, в совершении которых имелась заинтересованность, с указанием по каждой сделке заинтересованного лица (заинтересованных лиц), существенных условий и органа управления акционерного общества, принявшего решение о согласии на ее совершение или ее последующем одобрении (при наличии такого решения)</w:t>
      </w:r>
      <w:r w:rsidR="00FB1FD3" w:rsidRPr="00FB1FD3">
        <w:rPr>
          <w:rFonts w:eastAsia="Times New Roman" w:cs="Times New Roman"/>
          <w:b/>
          <w:bCs/>
          <w:sz w:val="28"/>
          <w:szCs w:val="28"/>
          <w:lang w:val="ru-RU" w:eastAsia="ru-RU" w:bidi="ar-SA"/>
        </w:rPr>
        <w:t>.</w:t>
      </w:r>
      <w:proofErr w:type="gramEnd"/>
    </w:p>
    <w:p w:rsidR="002D4F80" w:rsidRPr="00FB1FD3" w:rsidRDefault="002D4F80">
      <w:pPr>
        <w:pStyle w:val="Standard"/>
        <w:ind w:firstLine="600"/>
        <w:jc w:val="both"/>
        <w:rPr>
          <w:rFonts w:eastAsia="Times New Roman" w:cs="Times New Roman"/>
          <w:b/>
          <w:bCs/>
          <w:sz w:val="28"/>
          <w:szCs w:val="28"/>
          <w:lang w:eastAsia="ru-RU" w:bidi="ar-SA"/>
        </w:rPr>
      </w:pPr>
    </w:p>
    <w:p w:rsidR="00BE4AED" w:rsidRDefault="00610B99">
      <w:pPr>
        <w:pStyle w:val="Standarduser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Сделок, признаваемых в соответствии с </w:t>
      </w:r>
      <w:hyperlink w:anchor="/document/10105712/entry/72000" w:history="1">
        <w:r>
          <w:rPr>
            <w:rFonts w:cs="Times New Roman"/>
            <w:sz w:val="28"/>
            <w:szCs w:val="28"/>
            <w:lang w:val="ru-RU"/>
          </w:rPr>
          <w:t>Федеральным законом</w:t>
        </w:r>
      </w:hyperlink>
      <w:r>
        <w:rPr>
          <w:rFonts w:cs="Times New Roman"/>
          <w:sz w:val="28"/>
          <w:szCs w:val="28"/>
          <w:lang w:val="ru-RU"/>
        </w:rPr>
        <w:t xml:space="preserve"> "Об акционерных обществах" сделками, в совершении которых имеется заинтересованность, не относящихся к </w:t>
      </w:r>
      <w:proofErr w:type="spellStart"/>
      <w:r w:rsidRPr="00610B99">
        <w:rPr>
          <w:rFonts w:cs="Times New Roman"/>
          <w:sz w:val="28"/>
          <w:szCs w:val="28"/>
        </w:rPr>
        <w:t>сделкам</w:t>
      </w:r>
      <w:proofErr w:type="spellEnd"/>
      <w:r w:rsidRPr="00610B99">
        <w:rPr>
          <w:rFonts w:cs="Times New Roman"/>
          <w:sz w:val="28"/>
          <w:szCs w:val="28"/>
        </w:rPr>
        <w:t xml:space="preserve">, </w:t>
      </w:r>
      <w:proofErr w:type="spellStart"/>
      <w:r w:rsidRPr="00610B99">
        <w:rPr>
          <w:rFonts w:cs="Times New Roman"/>
          <w:sz w:val="28"/>
          <w:szCs w:val="28"/>
        </w:rPr>
        <w:t>совершаемым</w:t>
      </w:r>
      <w:proofErr w:type="spellEnd"/>
      <w:r w:rsidRPr="00610B99">
        <w:rPr>
          <w:rFonts w:cs="Times New Roman"/>
          <w:sz w:val="28"/>
          <w:szCs w:val="28"/>
        </w:rPr>
        <w:t xml:space="preserve"> в </w:t>
      </w:r>
      <w:proofErr w:type="spellStart"/>
      <w:r w:rsidRPr="00610B99">
        <w:rPr>
          <w:rFonts w:cs="Times New Roman"/>
          <w:sz w:val="28"/>
          <w:szCs w:val="28"/>
        </w:rPr>
        <w:t>процессе</w:t>
      </w:r>
      <w:proofErr w:type="spellEnd"/>
      <w:r w:rsidRPr="00610B99">
        <w:rPr>
          <w:rFonts w:cs="Times New Roman"/>
          <w:sz w:val="28"/>
          <w:szCs w:val="28"/>
        </w:rPr>
        <w:t xml:space="preserve"> </w:t>
      </w:r>
      <w:proofErr w:type="spellStart"/>
      <w:r w:rsidRPr="00610B99">
        <w:rPr>
          <w:rFonts w:cs="Times New Roman"/>
          <w:sz w:val="28"/>
          <w:szCs w:val="28"/>
        </w:rPr>
        <w:t>обычной</w:t>
      </w:r>
      <w:proofErr w:type="spellEnd"/>
      <w:r w:rsidRPr="00610B99">
        <w:rPr>
          <w:rFonts w:cs="Times New Roman"/>
          <w:sz w:val="28"/>
          <w:szCs w:val="28"/>
        </w:rPr>
        <w:t xml:space="preserve"> </w:t>
      </w:r>
      <w:proofErr w:type="spellStart"/>
      <w:r w:rsidRPr="00610B99">
        <w:rPr>
          <w:rFonts w:cs="Times New Roman"/>
          <w:sz w:val="28"/>
          <w:szCs w:val="28"/>
        </w:rPr>
        <w:t>хозяйственной</w:t>
      </w:r>
      <w:proofErr w:type="spellEnd"/>
      <w:r w:rsidRPr="00610B99">
        <w:rPr>
          <w:rFonts w:cs="Times New Roman"/>
          <w:sz w:val="28"/>
          <w:szCs w:val="28"/>
        </w:rPr>
        <w:t xml:space="preserve"> </w:t>
      </w:r>
      <w:proofErr w:type="spellStart"/>
      <w:r w:rsidRPr="00610B99">
        <w:rPr>
          <w:rFonts w:cs="Times New Roman"/>
          <w:sz w:val="28"/>
          <w:szCs w:val="28"/>
        </w:rPr>
        <w:t>деятельности</w:t>
      </w:r>
      <w:proofErr w:type="spellEnd"/>
      <w:r>
        <w:rPr>
          <w:rFonts w:cs="Times New Roman"/>
          <w:sz w:val="28"/>
          <w:szCs w:val="28"/>
          <w:lang w:val="ru-RU"/>
        </w:rPr>
        <w:t xml:space="preserve">,  </w:t>
      </w:r>
      <w:r w:rsidR="00A17C3D">
        <w:rPr>
          <w:rFonts w:cs="Times New Roman"/>
          <w:sz w:val="28"/>
          <w:szCs w:val="28"/>
          <w:lang w:val="ru-RU"/>
        </w:rPr>
        <w:t>в 202</w:t>
      </w:r>
      <w:r w:rsidR="00E14253">
        <w:rPr>
          <w:rFonts w:cs="Times New Roman"/>
          <w:sz w:val="28"/>
          <w:szCs w:val="28"/>
          <w:lang w:val="ru-RU"/>
        </w:rPr>
        <w:t>1</w:t>
      </w:r>
      <w:r w:rsidR="00A17C3D">
        <w:rPr>
          <w:rFonts w:cs="Times New Roman"/>
          <w:sz w:val="28"/>
          <w:szCs w:val="28"/>
          <w:lang w:val="ru-RU"/>
        </w:rPr>
        <w:t xml:space="preserve"> году </w:t>
      </w:r>
      <w:r>
        <w:rPr>
          <w:rFonts w:cs="Times New Roman"/>
          <w:sz w:val="28"/>
          <w:szCs w:val="28"/>
          <w:lang w:val="ru-RU"/>
        </w:rPr>
        <w:t>Обществом не совершалось.</w:t>
      </w:r>
    </w:p>
    <w:p w:rsidR="002D4F80" w:rsidRDefault="002D4F80">
      <w:pPr>
        <w:pStyle w:val="Standarduser"/>
        <w:spacing w:line="360" w:lineRule="auto"/>
        <w:ind w:firstLine="709"/>
        <w:jc w:val="both"/>
        <w:rPr>
          <w:rFonts w:cs="Times New Roman"/>
          <w:b/>
          <w:bCs/>
          <w:sz w:val="28"/>
          <w:szCs w:val="28"/>
          <w:lang w:val="ru-RU"/>
        </w:rPr>
      </w:pPr>
    </w:p>
    <w:p w:rsidR="002D4F80" w:rsidRPr="00FB1FD3" w:rsidRDefault="00A17C3D" w:rsidP="00FB1FD3">
      <w:pPr>
        <w:pStyle w:val="Standarduser"/>
        <w:numPr>
          <w:ilvl w:val="1"/>
          <w:numId w:val="22"/>
        </w:numPr>
        <w:spacing w:line="360" w:lineRule="auto"/>
        <w:ind w:firstLine="709"/>
        <w:jc w:val="both"/>
        <w:rPr>
          <w:b/>
        </w:rPr>
      </w:pPr>
      <w:r w:rsidRPr="00FB1FD3">
        <w:rPr>
          <w:rFonts w:cs="Times New Roman"/>
          <w:b/>
          <w:bCs/>
          <w:sz w:val="28"/>
          <w:szCs w:val="28"/>
          <w:lang w:val="ru-RU"/>
        </w:rPr>
        <w:t>С</w:t>
      </w:r>
      <w:r w:rsidRPr="00FB1FD3">
        <w:rPr>
          <w:rFonts w:eastAsia="Times New Roman" w:cs="Times New Roman"/>
          <w:b/>
          <w:bCs/>
          <w:sz w:val="28"/>
          <w:szCs w:val="28"/>
          <w:lang w:val="ru-RU" w:eastAsia="ru-RU" w:bidi="ar-SA"/>
        </w:rPr>
        <w:t>остав совета директоров (наблюдательного совета) акционерного общества.</w:t>
      </w:r>
    </w:p>
    <w:p w:rsidR="00743563" w:rsidRDefault="00743563" w:rsidP="00743563">
      <w:pPr>
        <w:pStyle w:val="Standarduser"/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  <w:lang w:val="ru-RU" w:bidi="ar-SA"/>
        </w:rPr>
      </w:pPr>
      <w:r>
        <w:rPr>
          <w:rFonts w:cs="Times New Roman"/>
          <w:color w:val="000000"/>
          <w:sz w:val="28"/>
          <w:szCs w:val="28"/>
          <w:lang w:val="ru-RU" w:bidi="ar-SA"/>
        </w:rPr>
        <w:lastRenderedPageBreak/>
        <w:t>Совет директоров АО «СКХ», действовавший в период с 01.01.2021г. до 22.04.2021г. избран годовым общим собранием акционеров 25 сентября 2020 года  в составе:</w:t>
      </w:r>
    </w:p>
    <w:p w:rsidR="00743563" w:rsidRDefault="00743563" w:rsidP="00743563">
      <w:pPr>
        <w:pStyle w:val="Standarduser"/>
        <w:spacing w:line="360" w:lineRule="auto"/>
        <w:jc w:val="both"/>
      </w:pPr>
      <w:bookmarkStart w:id="1" w:name="sub_703111"/>
      <w:bookmarkEnd w:id="1"/>
      <w:r>
        <w:rPr>
          <w:rFonts w:cs="Times New Roman"/>
          <w:b/>
          <w:color w:val="000000"/>
          <w:spacing w:val="-4"/>
          <w:sz w:val="28"/>
          <w:szCs w:val="28"/>
          <w:lang w:val="ru-RU" w:bidi="ar-SA"/>
        </w:rPr>
        <w:t>1. Волков Андрей Федорович</w:t>
      </w:r>
      <w:r>
        <w:rPr>
          <w:rFonts w:cs="Times New Roman"/>
          <w:color w:val="000000"/>
          <w:spacing w:val="-4"/>
          <w:sz w:val="28"/>
          <w:szCs w:val="28"/>
          <w:lang w:val="ru-RU" w:bidi="ar-SA"/>
        </w:rPr>
        <w:t xml:space="preserve"> –</w:t>
      </w:r>
      <w:r>
        <w:rPr>
          <w:rFonts w:cs="Times New Roman"/>
          <w:bCs/>
          <w:color w:val="000000"/>
          <w:spacing w:val="-4"/>
          <w:sz w:val="28"/>
          <w:szCs w:val="28"/>
          <w:lang w:val="ru-RU" w:bidi="ar-SA"/>
        </w:rPr>
        <w:t xml:space="preserve"> </w:t>
      </w:r>
      <w:r>
        <w:rPr>
          <w:rFonts w:cs="Times New Roman"/>
          <w:color w:val="000000"/>
          <w:sz w:val="28"/>
          <w:szCs w:val="28"/>
          <w:lang w:val="ru-RU" w:bidi="ar-SA"/>
        </w:rPr>
        <w:t>Председатель Совета директоров.</w:t>
      </w:r>
    </w:p>
    <w:p w:rsidR="00743563" w:rsidRDefault="00743563" w:rsidP="00743563">
      <w:pPr>
        <w:pStyle w:val="Standarduser"/>
        <w:tabs>
          <w:tab w:val="left" w:pos="720"/>
        </w:tabs>
        <w:spacing w:line="360" w:lineRule="auto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>
        <w:rPr>
          <w:rFonts w:eastAsia="Times New Roman" w:cs="Times New Roman"/>
          <w:sz w:val="28"/>
          <w:szCs w:val="28"/>
          <w:lang w:val="ru-RU" w:eastAsia="ru-RU" w:bidi="ar-SA"/>
        </w:rPr>
        <w:t>Год рождения: 1961.</w:t>
      </w:r>
    </w:p>
    <w:p w:rsidR="00743563" w:rsidRDefault="00743563" w:rsidP="00743563">
      <w:pPr>
        <w:pStyle w:val="Standarduser"/>
        <w:tabs>
          <w:tab w:val="left" w:pos="720"/>
        </w:tabs>
        <w:spacing w:line="360" w:lineRule="auto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>
        <w:rPr>
          <w:rFonts w:eastAsia="Times New Roman" w:cs="Times New Roman"/>
          <w:sz w:val="28"/>
          <w:szCs w:val="28"/>
          <w:lang w:val="ru-RU" w:eastAsia="ru-RU" w:bidi="ar-SA"/>
        </w:rPr>
        <w:t xml:space="preserve">Сведения об образовании: </w:t>
      </w:r>
      <w:proofErr w:type="gramStart"/>
      <w:r>
        <w:rPr>
          <w:rFonts w:eastAsia="Times New Roman" w:cs="Times New Roman"/>
          <w:sz w:val="28"/>
          <w:szCs w:val="28"/>
          <w:lang w:val="ru-RU" w:eastAsia="ru-RU" w:bidi="ar-SA"/>
        </w:rPr>
        <w:t>высшее</w:t>
      </w:r>
      <w:proofErr w:type="gramEnd"/>
      <w:r>
        <w:rPr>
          <w:rFonts w:eastAsia="Times New Roman" w:cs="Times New Roman"/>
          <w:sz w:val="28"/>
          <w:szCs w:val="28"/>
          <w:lang w:val="ru-RU" w:eastAsia="ru-RU" w:bidi="ar-SA"/>
        </w:rPr>
        <w:t>.</w:t>
      </w:r>
    </w:p>
    <w:p w:rsidR="00743563" w:rsidRDefault="00743563" w:rsidP="00743563">
      <w:pPr>
        <w:pStyle w:val="Standarduser"/>
        <w:tabs>
          <w:tab w:val="left" w:pos="720"/>
        </w:tabs>
        <w:spacing w:line="360" w:lineRule="auto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>
        <w:rPr>
          <w:rFonts w:eastAsia="Times New Roman" w:cs="Times New Roman"/>
          <w:sz w:val="28"/>
          <w:szCs w:val="28"/>
          <w:lang w:val="ru-RU" w:eastAsia="ru-RU" w:bidi="ar-SA"/>
        </w:rPr>
        <w:t>Сведения об основном месте работы: Страховое публичное акционерное общество «Ингосстрах».</w:t>
      </w:r>
    </w:p>
    <w:p w:rsidR="00743563" w:rsidRPr="00DA49D4" w:rsidRDefault="00743563" w:rsidP="00743563">
      <w:pPr>
        <w:pStyle w:val="Standarduser"/>
        <w:tabs>
          <w:tab w:val="left" w:pos="720"/>
        </w:tabs>
        <w:spacing w:line="360" w:lineRule="auto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 w:rsidRPr="00DA49D4">
        <w:rPr>
          <w:rFonts w:eastAsia="Times New Roman" w:cs="Times New Roman"/>
          <w:sz w:val="28"/>
          <w:szCs w:val="28"/>
          <w:lang w:val="ru-RU" w:eastAsia="ru-RU" w:bidi="ar-SA"/>
        </w:rPr>
        <w:t>Доля участия в 2021 году в уставном капитале акционерного общества и доля принадлежащих ему обыкновенных акций акционерного общества:</w:t>
      </w:r>
    </w:p>
    <w:p w:rsidR="00743563" w:rsidRPr="00366E44" w:rsidRDefault="00743563" w:rsidP="00743563">
      <w:pPr>
        <w:pStyle w:val="Standarduser"/>
        <w:tabs>
          <w:tab w:val="left" w:pos="720"/>
        </w:tabs>
        <w:spacing w:line="360" w:lineRule="auto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 w:rsidRPr="00366E44">
        <w:rPr>
          <w:rFonts w:eastAsia="Times New Roman" w:cs="Times New Roman"/>
          <w:sz w:val="28"/>
          <w:szCs w:val="28"/>
          <w:lang w:val="ru-RU" w:eastAsia="ru-RU" w:bidi="ar-SA"/>
        </w:rPr>
        <w:t>- до 25.01.2021г. – 43,7308%</w:t>
      </w:r>
    </w:p>
    <w:p w:rsidR="00743563" w:rsidRPr="00CA45BF" w:rsidRDefault="00743563" w:rsidP="00743563">
      <w:pPr>
        <w:pStyle w:val="Standarduser"/>
        <w:tabs>
          <w:tab w:val="left" w:pos="720"/>
        </w:tabs>
        <w:spacing w:line="360" w:lineRule="auto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 w:rsidRPr="00366E44">
        <w:rPr>
          <w:rFonts w:eastAsia="Times New Roman" w:cs="Times New Roman"/>
          <w:sz w:val="28"/>
          <w:szCs w:val="28"/>
          <w:lang w:val="ru-RU" w:eastAsia="ru-RU" w:bidi="ar-SA"/>
        </w:rPr>
        <w:t>-  с 27.01.2021г.</w:t>
      </w:r>
      <w:r w:rsidRPr="00CA45BF">
        <w:rPr>
          <w:rFonts w:eastAsia="Times New Roman" w:cs="Times New Roman"/>
          <w:sz w:val="28"/>
          <w:szCs w:val="28"/>
          <w:lang w:val="ru-RU" w:eastAsia="ru-RU" w:bidi="ar-SA"/>
        </w:rPr>
        <w:t xml:space="preserve"> до 22.03.2021 –  69,7387%.</w:t>
      </w:r>
    </w:p>
    <w:p w:rsidR="00743563" w:rsidRPr="00CA45BF" w:rsidRDefault="00743563" w:rsidP="00743563">
      <w:pPr>
        <w:pStyle w:val="Standarduser"/>
        <w:tabs>
          <w:tab w:val="left" w:pos="720"/>
        </w:tabs>
        <w:spacing w:line="360" w:lineRule="auto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 w:rsidRPr="00CA45BF">
        <w:rPr>
          <w:rFonts w:eastAsia="Times New Roman" w:cs="Times New Roman"/>
          <w:sz w:val="28"/>
          <w:szCs w:val="28"/>
          <w:lang w:val="ru-RU" w:eastAsia="ru-RU" w:bidi="ar-SA"/>
        </w:rPr>
        <w:t>- после 22.03.2021 – 0,0000%.</w:t>
      </w:r>
    </w:p>
    <w:p w:rsidR="00743563" w:rsidRPr="00366E44" w:rsidRDefault="00743563" w:rsidP="00743563">
      <w:pPr>
        <w:pStyle w:val="Standarduser"/>
        <w:tabs>
          <w:tab w:val="left" w:pos="720"/>
        </w:tabs>
        <w:spacing w:line="360" w:lineRule="auto"/>
        <w:jc w:val="both"/>
        <w:rPr>
          <w:rFonts w:eastAsia="Times New Roman"/>
          <w:sz w:val="28"/>
          <w:szCs w:val="28"/>
          <w:lang w:val="ru-RU" w:eastAsia="ru-RU" w:bidi="ar-SA"/>
        </w:rPr>
      </w:pPr>
      <w:r w:rsidRPr="00366E44">
        <w:rPr>
          <w:rFonts w:cs="Times New Roman"/>
          <w:spacing w:val="-4"/>
          <w:sz w:val="28"/>
          <w:szCs w:val="28"/>
          <w:lang w:val="ru-RU" w:bidi="ar-SA"/>
        </w:rPr>
        <w:t xml:space="preserve">25.01.2021 г. совершена сделка по </w:t>
      </w:r>
      <w:r>
        <w:rPr>
          <w:rFonts w:cs="Times New Roman"/>
          <w:spacing w:val="-4"/>
          <w:sz w:val="28"/>
          <w:szCs w:val="28"/>
          <w:lang w:val="ru-RU" w:bidi="ar-SA"/>
        </w:rPr>
        <w:t>приобретению</w:t>
      </w:r>
      <w:r w:rsidRPr="00366E44">
        <w:rPr>
          <w:rFonts w:cs="Times New Roman"/>
          <w:spacing w:val="-4"/>
          <w:sz w:val="28"/>
          <w:szCs w:val="28"/>
          <w:lang w:val="ru-RU" w:bidi="ar-SA"/>
        </w:rPr>
        <w:t xml:space="preserve"> 6855 штук </w:t>
      </w:r>
      <w:r w:rsidRPr="00366E44">
        <w:rPr>
          <w:rFonts w:eastAsia="Times New Roman"/>
          <w:sz w:val="28"/>
          <w:szCs w:val="28"/>
          <w:lang w:val="ru-RU" w:eastAsia="ru-RU" w:bidi="ar-SA"/>
        </w:rPr>
        <w:t>обыкновенных именных акций акционерного общества.</w:t>
      </w:r>
    </w:p>
    <w:p w:rsidR="00743563" w:rsidRPr="00366E44" w:rsidRDefault="00743563" w:rsidP="00743563">
      <w:pPr>
        <w:pStyle w:val="Standarduser"/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 w:rsidRPr="00366E44">
        <w:rPr>
          <w:rFonts w:cs="Times New Roman"/>
          <w:spacing w:val="-4"/>
          <w:sz w:val="28"/>
          <w:szCs w:val="28"/>
          <w:lang w:val="ru-RU" w:bidi="ar-SA"/>
        </w:rPr>
        <w:t xml:space="preserve">26.01.2021 г. совершена сделка по </w:t>
      </w:r>
      <w:r>
        <w:rPr>
          <w:rFonts w:cs="Times New Roman"/>
          <w:spacing w:val="-4"/>
          <w:sz w:val="28"/>
          <w:szCs w:val="28"/>
          <w:lang w:val="ru-RU" w:bidi="ar-SA"/>
        </w:rPr>
        <w:t>приобретению</w:t>
      </w:r>
      <w:r w:rsidRPr="00366E44">
        <w:rPr>
          <w:rFonts w:cs="Times New Roman"/>
          <w:spacing w:val="-4"/>
          <w:sz w:val="28"/>
          <w:szCs w:val="28"/>
          <w:lang w:val="ru-RU" w:bidi="ar-SA"/>
        </w:rPr>
        <w:t xml:space="preserve"> 1847 штук </w:t>
      </w:r>
      <w:r w:rsidRPr="00366E44">
        <w:rPr>
          <w:rFonts w:eastAsia="Times New Roman"/>
          <w:sz w:val="28"/>
          <w:szCs w:val="28"/>
          <w:lang w:val="ru-RU" w:eastAsia="ru-RU" w:bidi="ar-SA"/>
        </w:rPr>
        <w:t>обыкновенных именных акций акционерного общества.</w:t>
      </w:r>
    </w:p>
    <w:p w:rsidR="00743563" w:rsidRDefault="00743563" w:rsidP="00743563">
      <w:pPr>
        <w:pStyle w:val="Standarduser"/>
        <w:tabs>
          <w:tab w:val="left" w:pos="720"/>
        </w:tabs>
        <w:spacing w:line="360" w:lineRule="auto"/>
        <w:jc w:val="both"/>
        <w:rPr>
          <w:rFonts w:eastAsia="Times New Roman"/>
          <w:sz w:val="28"/>
          <w:szCs w:val="28"/>
          <w:lang w:val="ru-RU" w:eastAsia="ru-RU" w:bidi="ar-SA"/>
        </w:rPr>
      </w:pPr>
      <w:r w:rsidRPr="00366E44">
        <w:rPr>
          <w:rFonts w:cs="Times New Roman"/>
          <w:spacing w:val="-4"/>
          <w:sz w:val="28"/>
          <w:szCs w:val="28"/>
          <w:lang w:val="ru-RU" w:bidi="ar-SA"/>
        </w:rPr>
        <w:t>27.01.2021 г. совершена</w:t>
      </w:r>
      <w:r w:rsidRPr="00CA45BF">
        <w:rPr>
          <w:rFonts w:cs="Times New Roman"/>
          <w:spacing w:val="-4"/>
          <w:sz w:val="28"/>
          <w:szCs w:val="28"/>
          <w:lang w:val="ru-RU" w:bidi="ar-SA"/>
        </w:rPr>
        <w:t xml:space="preserve"> сделка по </w:t>
      </w:r>
      <w:r>
        <w:rPr>
          <w:rFonts w:cs="Times New Roman"/>
          <w:spacing w:val="-4"/>
          <w:sz w:val="28"/>
          <w:szCs w:val="28"/>
          <w:lang w:val="ru-RU" w:bidi="ar-SA"/>
        </w:rPr>
        <w:t>приобретению</w:t>
      </w:r>
      <w:r w:rsidRPr="00CA45BF">
        <w:rPr>
          <w:rFonts w:cs="Times New Roman"/>
          <w:spacing w:val="-4"/>
          <w:sz w:val="28"/>
          <w:szCs w:val="28"/>
          <w:lang w:val="ru-RU" w:bidi="ar-SA"/>
        </w:rPr>
        <w:t xml:space="preserve"> </w:t>
      </w:r>
      <w:r>
        <w:rPr>
          <w:rFonts w:cs="Times New Roman"/>
          <w:spacing w:val="-4"/>
          <w:sz w:val="28"/>
          <w:szCs w:val="28"/>
          <w:lang w:val="ru-RU" w:bidi="ar-SA"/>
        </w:rPr>
        <w:t>904</w:t>
      </w:r>
      <w:r w:rsidRPr="00CA45BF">
        <w:rPr>
          <w:rFonts w:cs="Times New Roman"/>
          <w:spacing w:val="-4"/>
          <w:sz w:val="28"/>
          <w:szCs w:val="28"/>
          <w:lang w:val="ru-RU" w:bidi="ar-SA"/>
        </w:rPr>
        <w:t xml:space="preserve"> штук </w:t>
      </w:r>
      <w:r w:rsidRPr="00CA45BF">
        <w:rPr>
          <w:rFonts w:eastAsia="Times New Roman"/>
          <w:sz w:val="28"/>
          <w:szCs w:val="28"/>
          <w:lang w:val="ru-RU" w:eastAsia="ru-RU" w:bidi="ar-SA"/>
        </w:rPr>
        <w:t>обыкновенных именных акций акционерного общества.</w:t>
      </w:r>
    </w:p>
    <w:p w:rsidR="00743563" w:rsidRPr="00CA45BF" w:rsidRDefault="00743563" w:rsidP="00743563">
      <w:pPr>
        <w:pStyle w:val="Standarduser"/>
        <w:tabs>
          <w:tab w:val="left" w:pos="720"/>
        </w:tabs>
        <w:spacing w:line="360" w:lineRule="auto"/>
        <w:jc w:val="both"/>
        <w:rPr>
          <w:rFonts w:cs="Times New Roman"/>
          <w:spacing w:val="-4"/>
          <w:sz w:val="28"/>
          <w:szCs w:val="28"/>
          <w:lang w:val="ru-RU" w:bidi="ar-SA"/>
        </w:rPr>
      </w:pPr>
      <w:r w:rsidRPr="00CA45BF">
        <w:rPr>
          <w:rFonts w:cs="Times New Roman"/>
          <w:spacing w:val="-4"/>
          <w:sz w:val="28"/>
          <w:szCs w:val="28"/>
          <w:lang w:val="ru-RU" w:bidi="ar-SA"/>
        </w:rPr>
        <w:t>22.03.2021 г. совершена сделка по отчуждению 25758 штук обыкновенных именных акций акционерного общества.</w:t>
      </w:r>
    </w:p>
    <w:p w:rsidR="00743563" w:rsidRPr="000F30F7" w:rsidRDefault="00743563" w:rsidP="00743563">
      <w:pPr>
        <w:pStyle w:val="Standarduser"/>
        <w:tabs>
          <w:tab w:val="left" w:pos="720"/>
        </w:tabs>
        <w:spacing w:line="360" w:lineRule="auto"/>
        <w:jc w:val="both"/>
        <w:rPr>
          <w:rFonts w:ascii="Arial" w:eastAsia="Times New Roman" w:hAnsi="Arial" w:cs="Times New Roman"/>
          <w:sz w:val="28"/>
          <w:szCs w:val="28"/>
          <w:lang w:eastAsia="ru-RU" w:bidi="ar-SA"/>
        </w:rPr>
      </w:pPr>
      <w:r w:rsidRPr="00E14253">
        <w:rPr>
          <w:rFonts w:cs="Times New Roman"/>
          <w:color w:val="FF0000"/>
          <w:spacing w:val="-4"/>
          <w:sz w:val="28"/>
          <w:szCs w:val="28"/>
          <w:lang w:val="ru-RU" w:bidi="ar-SA"/>
        </w:rPr>
        <w:t xml:space="preserve"> </w:t>
      </w:r>
    </w:p>
    <w:p w:rsidR="00743563" w:rsidRDefault="00743563" w:rsidP="00743563">
      <w:pPr>
        <w:pStyle w:val="Standarduser"/>
        <w:tabs>
          <w:tab w:val="left" w:pos="720"/>
        </w:tabs>
        <w:spacing w:line="360" w:lineRule="auto"/>
        <w:jc w:val="both"/>
      </w:pPr>
      <w:r>
        <w:rPr>
          <w:rFonts w:cs="Times New Roman"/>
          <w:b/>
          <w:bCs/>
          <w:color w:val="000000"/>
          <w:spacing w:val="-4"/>
          <w:sz w:val="28"/>
          <w:szCs w:val="28"/>
          <w:lang w:val="ru-RU" w:bidi="ar-SA"/>
        </w:rPr>
        <w:t>2.</w:t>
      </w:r>
      <w:r>
        <w:rPr>
          <w:rFonts w:cs="Times New Roman"/>
          <w:b/>
          <w:spacing w:val="-4"/>
          <w:sz w:val="28"/>
          <w:szCs w:val="28"/>
          <w:lang w:val="ru-RU" w:bidi="ar-SA"/>
        </w:rPr>
        <w:t xml:space="preserve"> </w:t>
      </w:r>
      <w:proofErr w:type="spellStart"/>
      <w:r>
        <w:rPr>
          <w:rFonts w:cs="Times New Roman"/>
          <w:b/>
          <w:spacing w:val="-4"/>
          <w:sz w:val="28"/>
          <w:szCs w:val="28"/>
          <w:lang w:val="ru-RU" w:bidi="ar-SA"/>
        </w:rPr>
        <w:t>Шамонина</w:t>
      </w:r>
      <w:proofErr w:type="spellEnd"/>
      <w:r>
        <w:rPr>
          <w:rFonts w:cs="Times New Roman"/>
          <w:b/>
          <w:spacing w:val="-4"/>
          <w:sz w:val="28"/>
          <w:szCs w:val="28"/>
          <w:lang w:val="ru-RU" w:bidi="ar-SA"/>
        </w:rPr>
        <w:t xml:space="preserve"> Наталья Алексеевна</w:t>
      </w:r>
      <w:r>
        <w:rPr>
          <w:rFonts w:cs="Times New Roman"/>
          <w:spacing w:val="-4"/>
          <w:sz w:val="28"/>
          <w:szCs w:val="28"/>
          <w:lang w:val="ru-RU" w:bidi="ar-SA"/>
        </w:rPr>
        <w:t xml:space="preserve"> – член Совета директоров</w:t>
      </w:r>
    </w:p>
    <w:p w:rsidR="00743563" w:rsidRDefault="00743563" w:rsidP="00743563">
      <w:pPr>
        <w:pStyle w:val="Standarduser"/>
        <w:tabs>
          <w:tab w:val="left" w:pos="720"/>
        </w:tabs>
        <w:spacing w:line="360" w:lineRule="auto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>
        <w:rPr>
          <w:rFonts w:eastAsia="Times New Roman" w:cs="Times New Roman"/>
          <w:sz w:val="28"/>
          <w:szCs w:val="28"/>
          <w:lang w:val="ru-RU" w:eastAsia="ru-RU" w:bidi="ar-SA"/>
        </w:rPr>
        <w:t>Год рождения: 1968.</w:t>
      </w:r>
    </w:p>
    <w:p w:rsidR="00743563" w:rsidRDefault="00743563" w:rsidP="00743563">
      <w:pPr>
        <w:pStyle w:val="Standarduser"/>
        <w:tabs>
          <w:tab w:val="left" w:pos="720"/>
        </w:tabs>
        <w:spacing w:line="360" w:lineRule="auto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>
        <w:rPr>
          <w:rFonts w:eastAsia="Times New Roman" w:cs="Times New Roman"/>
          <w:sz w:val="28"/>
          <w:szCs w:val="28"/>
          <w:lang w:val="ru-RU" w:eastAsia="ru-RU" w:bidi="ar-SA"/>
        </w:rPr>
        <w:t>Сведения об образовании: неполное высшее</w:t>
      </w:r>
    </w:p>
    <w:p w:rsidR="00743563" w:rsidRDefault="00743563" w:rsidP="00743563">
      <w:pPr>
        <w:pStyle w:val="Standarduser"/>
        <w:tabs>
          <w:tab w:val="left" w:pos="720"/>
        </w:tabs>
        <w:spacing w:line="360" w:lineRule="auto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>
        <w:rPr>
          <w:rFonts w:eastAsia="Times New Roman" w:cs="Times New Roman"/>
          <w:sz w:val="28"/>
          <w:szCs w:val="28"/>
          <w:lang w:val="ru-RU" w:eastAsia="ru-RU" w:bidi="ar-SA"/>
        </w:rPr>
        <w:t>Сведения об основном месте работы: ОАО «СКХ»</w:t>
      </w:r>
    </w:p>
    <w:p w:rsidR="00743563" w:rsidRDefault="00743563" w:rsidP="00743563">
      <w:pPr>
        <w:pStyle w:val="Standarduser"/>
        <w:tabs>
          <w:tab w:val="left" w:pos="720"/>
        </w:tabs>
        <w:spacing w:line="360" w:lineRule="auto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>
        <w:rPr>
          <w:rFonts w:eastAsia="Times New Roman" w:cs="Times New Roman"/>
          <w:sz w:val="28"/>
          <w:szCs w:val="28"/>
          <w:lang w:val="ru-RU" w:eastAsia="ru-RU" w:bidi="ar-SA"/>
        </w:rPr>
        <w:t>Доля участия в уставном капитале акционерного общества и доля принадлежащих ей обыкновенных акций акционерного общества: 0,0000%.</w:t>
      </w:r>
    </w:p>
    <w:p w:rsidR="00743563" w:rsidRDefault="00743563" w:rsidP="00743563">
      <w:pPr>
        <w:pStyle w:val="Standarduser"/>
        <w:tabs>
          <w:tab w:val="left" w:pos="720"/>
        </w:tabs>
        <w:spacing w:line="360" w:lineRule="auto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>
        <w:rPr>
          <w:rFonts w:eastAsia="Times New Roman" w:cs="Times New Roman"/>
          <w:sz w:val="28"/>
          <w:szCs w:val="28"/>
          <w:lang w:val="ru-RU" w:eastAsia="ru-RU" w:bidi="ar-SA"/>
        </w:rPr>
        <w:lastRenderedPageBreak/>
        <w:t>В течение отчетного 2021 года сделки по приобретению или отчуждению акций акционерного общества не совершались.</w:t>
      </w:r>
    </w:p>
    <w:p w:rsidR="00E52971" w:rsidRDefault="00E52971" w:rsidP="00743563">
      <w:pPr>
        <w:pStyle w:val="Standarduser"/>
        <w:tabs>
          <w:tab w:val="left" w:pos="720"/>
        </w:tabs>
        <w:spacing w:line="360" w:lineRule="auto"/>
        <w:jc w:val="both"/>
        <w:rPr>
          <w:rFonts w:cs="Times New Roman"/>
          <w:b/>
          <w:spacing w:val="-4"/>
          <w:sz w:val="28"/>
          <w:szCs w:val="28"/>
          <w:lang w:val="ru-RU" w:bidi="ar-SA"/>
        </w:rPr>
      </w:pPr>
    </w:p>
    <w:p w:rsidR="00743563" w:rsidRDefault="00743563" w:rsidP="00743563">
      <w:pPr>
        <w:pStyle w:val="Standarduser"/>
        <w:tabs>
          <w:tab w:val="left" w:pos="720"/>
        </w:tabs>
        <w:spacing w:line="360" w:lineRule="auto"/>
        <w:jc w:val="both"/>
      </w:pPr>
      <w:r>
        <w:rPr>
          <w:rFonts w:cs="Times New Roman"/>
          <w:b/>
          <w:spacing w:val="-4"/>
          <w:sz w:val="28"/>
          <w:szCs w:val="28"/>
          <w:lang w:val="ru-RU" w:bidi="ar-SA"/>
        </w:rPr>
        <w:t xml:space="preserve">3. </w:t>
      </w:r>
      <w:r>
        <w:rPr>
          <w:rFonts w:cs="Times New Roman"/>
          <w:b/>
          <w:color w:val="000000"/>
          <w:spacing w:val="-4"/>
          <w:sz w:val="28"/>
          <w:szCs w:val="28"/>
          <w:lang w:val="ru-RU" w:bidi="ar-SA"/>
        </w:rPr>
        <w:t>Панин  Андрей Юрьевич</w:t>
      </w:r>
      <w:r>
        <w:rPr>
          <w:rFonts w:cs="Times New Roman"/>
          <w:color w:val="000000"/>
          <w:spacing w:val="-4"/>
          <w:sz w:val="28"/>
          <w:szCs w:val="28"/>
          <w:lang w:val="ru-RU" w:bidi="ar-SA"/>
        </w:rPr>
        <w:t xml:space="preserve"> </w:t>
      </w:r>
      <w:r>
        <w:rPr>
          <w:rFonts w:cs="Times New Roman"/>
          <w:spacing w:val="-4"/>
          <w:sz w:val="28"/>
          <w:szCs w:val="28"/>
          <w:lang w:val="ru-RU" w:bidi="ar-SA"/>
        </w:rPr>
        <w:t>– член Совета директоров</w:t>
      </w:r>
    </w:p>
    <w:p w:rsidR="00743563" w:rsidRDefault="00743563" w:rsidP="00743563">
      <w:pPr>
        <w:pStyle w:val="Standarduser"/>
        <w:tabs>
          <w:tab w:val="left" w:pos="720"/>
        </w:tabs>
        <w:spacing w:line="360" w:lineRule="auto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>
        <w:rPr>
          <w:rFonts w:eastAsia="Times New Roman" w:cs="Times New Roman"/>
          <w:sz w:val="28"/>
          <w:szCs w:val="28"/>
          <w:lang w:val="ru-RU" w:eastAsia="ru-RU" w:bidi="ar-SA"/>
        </w:rPr>
        <w:t>Год рождения: 1993.</w:t>
      </w:r>
    </w:p>
    <w:p w:rsidR="00743563" w:rsidRDefault="00743563" w:rsidP="00743563">
      <w:pPr>
        <w:pStyle w:val="Standarduser"/>
        <w:tabs>
          <w:tab w:val="left" w:pos="720"/>
        </w:tabs>
        <w:spacing w:line="360" w:lineRule="auto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>
        <w:rPr>
          <w:rFonts w:eastAsia="Times New Roman" w:cs="Times New Roman"/>
          <w:sz w:val="28"/>
          <w:szCs w:val="28"/>
          <w:lang w:val="ru-RU" w:eastAsia="ru-RU" w:bidi="ar-SA"/>
        </w:rPr>
        <w:t xml:space="preserve">Сведения об образовании: </w:t>
      </w:r>
      <w:proofErr w:type="gramStart"/>
      <w:r>
        <w:rPr>
          <w:rFonts w:eastAsia="Times New Roman" w:cs="Times New Roman"/>
          <w:sz w:val="28"/>
          <w:szCs w:val="28"/>
          <w:lang w:val="ru-RU" w:eastAsia="ru-RU" w:bidi="ar-SA"/>
        </w:rPr>
        <w:t>высшее</w:t>
      </w:r>
      <w:proofErr w:type="gramEnd"/>
      <w:r>
        <w:rPr>
          <w:rFonts w:eastAsia="Times New Roman" w:cs="Times New Roman"/>
          <w:sz w:val="28"/>
          <w:szCs w:val="28"/>
          <w:lang w:val="ru-RU" w:eastAsia="ru-RU" w:bidi="ar-SA"/>
        </w:rPr>
        <w:t>.</w:t>
      </w:r>
    </w:p>
    <w:p w:rsidR="00743563" w:rsidRDefault="00743563" w:rsidP="00743563">
      <w:pPr>
        <w:pStyle w:val="Standarduser"/>
        <w:tabs>
          <w:tab w:val="left" w:pos="720"/>
        </w:tabs>
        <w:spacing w:line="360" w:lineRule="auto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>
        <w:rPr>
          <w:rFonts w:eastAsia="Times New Roman" w:cs="Times New Roman"/>
          <w:sz w:val="28"/>
          <w:szCs w:val="28"/>
          <w:lang w:val="ru-RU" w:eastAsia="ru-RU" w:bidi="ar-SA"/>
        </w:rPr>
        <w:t>Сведения об основном месте работы: отсутствует.</w:t>
      </w:r>
    </w:p>
    <w:p w:rsidR="00743563" w:rsidRPr="00DA49D4" w:rsidRDefault="00743563" w:rsidP="00743563">
      <w:pPr>
        <w:pStyle w:val="Standarduser"/>
        <w:tabs>
          <w:tab w:val="left" w:pos="720"/>
        </w:tabs>
        <w:spacing w:line="360" w:lineRule="auto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 w:rsidRPr="00DA49D4">
        <w:rPr>
          <w:rFonts w:eastAsia="Times New Roman" w:cs="Times New Roman"/>
          <w:sz w:val="28"/>
          <w:szCs w:val="28"/>
          <w:lang w:val="ru-RU" w:eastAsia="ru-RU" w:bidi="ar-SA"/>
        </w:rPr>
        <w:t>Доля участия в 2021 году в уставном капитале акционерного общества и доля принадлежащих ему обыкновенных акций акционерного общества:</w:t>
      </w:r>
    </w:p>
    <w:p w:rsidR="00743563" w:rsidRPr="00366E44" w:rsidRDefault="00743563" w:rsidP="00743563">
      <w:pPr>
        <w:pStyle w:val="Standarduser"/>
        <w:tabs>
          <w:tab w:val="left" w:pos="720"/>
        </w:tabs>
        <w:spacing w:line="360" w:lineRule="auto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 w:rsidRPr="00366E44">
        <w:rPr>
          <w:rFonts w:eastAsia="Times New Roman" w:cs="Times New Roman"/>
          <w:sz w:val="28"/>
          <w:szCs w:val="28"/>
          <w:lang w:val="ru-RU" w:eastAsia="ru-RU" w:bidi="ar-SA"/>
        </w:rPr>
        <w:t>- до 25.01.2021г. –  26,01 %.</w:t>
      </w:r>
    </w:p>
    <w:p w:rsidR="00743563" w:rsidRPr="00366E44" w:rsidRDefault="00743563" w:rsidP="00743563">
      <w:pPr>
        <w:pStyle w:val="Standarduser"/>
        <w:tabs>
          <w:tab w:val="left" w:pos="720"/>
        </w:tabs>
        <w:spacing w:line="360" w:lineRule="auto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 w:rsidRPr="00366E44">
        <w:rPr>
          <w:rFonts w:eastAsia="Times New Roman" w:cs="Times New Roman"/>
          <w:sz w:val="28"/>
          <w:szCs w:val="28"/>
          <w:lang w:val="ru-RU" w:eastAsia="ru-RU" w:bidi="ar-SA"/>
        </w:rPr>
        <w:t>- после 27.01.2021 - 0,0000%.</w:t>
      </w:r>
    </w:p>
    <w:p w:rsidR="00743563" w:rsidRPr="00366E44" w:rsidRDefault="00743563" w:rsidP="00743563">
      <w:pPr>
        <w:pStyle w:val="Standarduser"/>
        <w:tabs>
          <w:tab w:val="left" w:pos="720"/>
        </w:tabs>
        <w:spacing w:line="360" w:lineRule="auto"/>
        <w:jc w:val="both"/>
        <w:rPr>
          <w:rFonts w:eastAsia="Times New Roman"/>
          <w:sz w:val="28"/>
          <w:szCs w:val="28"/>
          <w:lang w:val="ru-RU" w:eastAsia="ru-RU" w:bidi="ar-SA"/>
        </w:rPr>
      </w:pPr>
      <w:r w:rsidRPr="00366E44">
        <w:rPr>
          <w:rFonts w:cs="Times New Roman"/>
          <w:spacing w:val="-4"/>
          <w:sz w:val="28"/>
          <w:szCs w:val="28"/>
          <w:lang w:val="ru-RU" w:bidi="ar-SA"/>
        </w:rPr>
        <w:t xml:space="preserve">25.01.2021 г. совершена сделка по отчуждению 6855 штук </w:t>
      </w:r>
      <w:r w:rsidRPr="00366E44">
        <w:rPr>
          <w:rFonts w:eastAsia="Times New Roman"/>
          <w:sz w:val="28"/>
          <w:szCs w:val="28"/>
          <w:lang w:val="ru-RU" w:eastAsia="ru-RU" w:bidi="ar-SA"/>
        </w:rPr>
        <w:t>обыкновенных именных акций акционерного общества.</w:t>
      </w:r>
    </w:p>
    <w:p w:rsidR="00743563" w:rsidRPr="00366E44" w:rsidRDefault="00743563" w:rsidP="00743563">
      <w:pPr>
        <w:pStyle w:val="Standarduser"/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 w:rsidRPr="00366E44">
        <w:rPr>
          <w:rFonts w:cs="Times New Roman"/>
          <w:spacing w:val="-4"/>
          <w:sz w:val="28"/>
          <w:szCs w:val="28"/>
          <w:lang w:val="ru-RU" w:bidi="ar-SA"/>
        </w:rPr>
        <w:t xml:space="preserve">26.01.2021 г. совершена сделка по отчуждению 1847 штук </w:t>
      </w:r>
      <w:r w:rsidRPr="00366E44">
        <w:rPr>
          <w:rFonts w:eastAsia="Times New Roman"/>
          <w:sz w:val="28"/>
          <w:szCs w:val="28"/>
          <w:lang w:val="ru-RU" w:eastAsia="ru-RU" w:bidi="ar-SA"/>
        </w:rPr>
        <w:t>обыкновенных именных акций акционерного общества.</w:t>
      </w:r>
    </w:p>
    <w:p w:rsidR="00743563" w:rsidRDefault="00743563" w:rsidP="00743563">
      <w:pPr>
        <w:pStyle w:val="Standarduser"/>
        <w:tabs>
          <w:tab w:val="left" w:pos="720"/>
        </w:tabs>
        <w:spacing w:line="360" w:lineRule="auto"/>
        <w:jc w:val="both"/>
        <w:rPr>
          <w:rFonts w:eastAsia="Times New Roman"/>
          <w:sz w:val="28"/>
          <w:szCs w:val="28"/>
          <w:lang w:val="ru-RU" w:eastAsia="ru-RU" w:bidi="ar-SA"/>
        </w:rPr>
      </w:pPr>
      <w:r w:rsidRPr="00366E44">
        <w:rPr>
          <w:rFonts w:cs="Times New Roman"/>
          <w:spacing w:val="-4"/>
          <w:sz w:val="28"/>
          <w:szCs w:val="28"/>
          <w:lang w:val="ru-RU" w:bidi="ar-SA"/>
        </w:rPr>
        <w:t>27.01.2021 г. совершена</w:t>
      </w:r>
      <w:r w:rsidRPr="00CA45BF">
        <w:rPr>
          <w:rFonts w:cs="Times New Roman"/>
          <w:spacing w:val="-4"/>
          <w:sz w:val="28"/>
          <w:szCs w:val="28"/>
          <w:lang w:val="ru-RU" w:bidi="ar-SA"/>
        </w:rPr>
        <w:t xml:space="preserve"> сделка по отчуждению </w:t>
      </w:r>
      <w:r>
        <w:rPr>
          <w:rFonts w:cs="Times New Roman"/>
          <w:spacing w:val="-4"/>
          <w:sz w:val="28"/>
          <w:szCs w:val="28"/>
          <w:lang w:val="ru-RU" w:bidi="ar-SA"/>
        </w:rPr>
        <w:t>904</w:t>
      </w:r>
      <w:r w:rsidRPr="00CA45BF">
        <w:rPr>
          <w:rFonts w:cs="Times New Roman"/>
          <w:spacing w:val="-4"/>
          <w:sz w:val="28"/>
          <w:szCs w:val="28"/>
          <w:lang w:val="ru-RU" w:bidi="ar-SA"/>
        </w:rPr>
        <w:t xml:space="preserve"> штук </w:t>
      </w:r>
      <w:r w:rsidRPr="00CA45BF">
        <w:rPr>
          <w:rFonts w:eastAsia="Times New Roman"/>
          <w:sz w:val="28"/>
          <w:szCs w:val="28"/>
          <w:lang w:val="ru-RU" w:eastAsia="ru-RU" w:bidi="ar-SA"/>
        </w:rPr>
        <w:t>обыкновенных именных акций акционерного общества.</w:t>
      </w:r>
    </w:p>
    <w:p w:rsidR="00743563" w:rsidRDefault="00743563" w:rsidP="00743563">
      <w:pPr>
        <w:pStyle w:val="Standarduser"/>
        <w:tabs>
          <w:tab w:val="left" w:pos="720"/>
        </w:tabs>
        <w:spacing w:line="360" w:lineRule="auto"/>
        <w:jc w:val="both"/>
        <w:rPr>
          <w:rFonts w:cs="Times New Roman"/>
          <w:color w:val="000000"/>
          <w:spacing w:val="-4"/>
          <w:sz w:val="28"/>
          <w:szCs w:val="28"/>
          <w:lang w:val="ru-RU" w:bidi="ar-SA"/>
        </w:rPr>
      </w:pPr>
    </w:p>
    <w:p w:rsidR="00743563" w:rsidRDefault="00743563" w:rsidP="00743563">
      <w:pPr>
        <w:pStyle w:val="Standarduser"/>
        <w:tabs>
          <w:tab w:val="left" w:pos="720"/>
        </w:tabs>
        <w:spacing w:line="360" w:lineRule="auto"/>
        <w:jc w:val="both"/>
      </w:pPr>
      <w:r>
        <w:rPr>
          <w:rFonts w:cs="Times New Roman"/>
          <w:b/>
          <w:color w:val="000000"/>
          <w:spacing w:val="-4"/>
          <w:sz w:val="28"/>
          <w:szCs w:val="28"/>
          <w:lang w:val="ru-RU" w:bidi="ar-SA"/>
        </w:rPr>
        <w:t xml:space="preserve">4. </w:t>
      </w:r>
      <w:proofErr w:type="spellStart"/>
      <w:r>
        <w:rPr>
          <w:rFonts w:cs="Times New Roman"/>
          <w:b/>
          <w:color w:val="000000"/>
          <w:spacing w:val="-4"/>
          <w:sz w:val="28"/>
          <w:szCs w:val="28"/>
          <w:lang w:val="ru-RU" w:bidi="ar-SA"/>
        </w:rPr>
        <w:t>Логачева</w:t>
      </w:r>
      <w:proofErr w:type="spellEnd"/>
      <w:r>
        <w:rPr>
          <w:rFonts w:cs="Times New Roman"/>
          <w:b/>
          <w:color w:val="000000"/>
          <w:spacing w:val="-4"/>
          <w:sz w:val="28"/>
          <w:szCs w:val="28"/>
          <w:lang w:val="ru-RU" w:bidi="ar-SA"/>
        </w:rPr>
        <w:t xml:space="preserve"> Елена Николаевна</w:t>
      </w:r>
      <w:r>
        <w:rPr>
          <w:rFonts w:cs="Times New Roman"/>
          <w:color w:val="000000"/>
          <w:spacing w:val="-4"/>
          <w:sz w:val="28"/>
          <w:szCs w:val="28"/>
          <w:lang w:val="ru-RU" w:bidi="ar-SA"/>
        </w:rPr>
        <w:t xml:space="preserve"> </w:t>
      </w:r>
      <w:r>
        <w:rPr>
          <w:rFonts w:cs="Times New Roman"/>
          <w:spacing w:val="-4"/>
          <w:sz w:val="28"/>
          <w:szCs w:val="28"/>
          <w:lang w:val="ru-RU" w:bidi="ar-SA"/>
        </w:rPr>
        <w:t>– член Совета директоров</w:t>
      </w:r>
    </w:p>
    <w:p w:rsidR="00743563" w:rsidRDefault="00743563" w:rsidP="00743563">
      <w:pPr>
        <w:pStyle w:val="Standarduser"/>
        <w:tabs>
          <w:tab w:val="left" w:pos="720"/>
        </w:tabs>
        <w:spacing w:line="360" w:lineRule="auto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>
        <w:rPr>
          <w:rFonts w:eastAsia="Times New Roman" w:cs="Times New Roman"/>
          <w:sz w:val="28"/>
          <w:szCs w:val="28"/>
          <w:lang w:val="ru-RU" w:eastAsia="ru-RU" w:bidi="ar-SA"/>
        </w:rPr>
        <w:t>Год рождения: 1981.</w:t>
      </w:r>
    </w:p>
    <w:p w:rsidR="00743563" w:rsidRDefault="00743563" w:rsidP="00743563">
      <w:pPr>
        <w:pStyle w:val="Standarduser"/>
        <w:tabs>
          <w:tab w:val="left" w:pos="720"/>
        </w:tabs>
        <w:spacing w:line="360" w:lineRule="auto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>
        <w:rPr>
          <w:rFonts w:eastAsia="Times New Roman" w:cs="Times New Roman"/>
          <w:sz w:val="28"/>
          <w:szCs w:val="28"/>
          <w:lang w:val="ru-RU" w:eastAsia="ru-RU" w:bidi="ar-SA"/>
        </w:rPr>
        <w:t xml:space="preserve">Сведения об образовании: </w:t>
      </w:r>
      <w:proofErr w:type="gramStart"/>
      <w:r>
        <w:rPr>
          <w:rFonts w:eastAsia="Times New Roman" w:cs="Times New Roman"/>
          <w:sz w:val="28"/>
          <w:szCs w:val="28"/>
          <w:lang w:val="ru-RU" w:eastAsia="ru-RU" w:bidi="ar-SA"/>
        </w:rPr>
        <w:t>высшее</w:t>
      </w:r>
      <w:proofErr w:type="gramEnd"/>
      <w:r>
        <w:rPr>
          <w:rFonts w:eastAsia="Times New Roman" w:cs="Times New Roman"/>
          <w:sz w:val="28"/>
          <w:szCs w:val="28"/>
          <w:lang w:val="ru-RU" w:eastAsia="ru-RU" w:bidi="ar-SA"/>
        </w:rPr>
        <w:t>.</w:t>
      </w:r>
    </w:p>
    <w:p w:rsidR="00743563" w:rsidRDefault="00743563" w:rsidP="00743563">
      <w:pPr>
        <w:pStyle w:val="Standarduser"/>
        <w:tabs>
          <w:tab w:val="left" w:pos="720"/>
        </w:tabs>
        <w:spacing w:line="360" w:lineRule="auto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>
        <w:rPr>
          <w:rFonts w:eastAsia="Times New Roman" w:cs="Times New Roman"/>
          <w:sz w:val="28"/>
          <w:szCs w:val="28"/>
          <w:lang w:val="ru-RU" w:eastAsia="ru-RU" w:bidi="ar-SA"/>
        </w:rPr>
        <w:t>Сведения об основном месте работы: отсутствует.</w:t>
      </w:r>
    </w:p>
    <w:p w:rsidR="00743563" w:rsidRDefault="00743563" w:rsidP="00743563">
      <w:pPr>
        <w:pStyle w:val="Standarduser"/>
        <w:tabs>
          <w:tab w:val="left" w:pos="720"/>
        </w:tabs>
        <w:spacing w:line="360" w:lineRule="auto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>
        <w:rPr>
          <w:rFonts w:eastAsia="Times New Roman" w:cs="Times New Roman"/>
          <w:sz w:val="28"/>
          <w:szCs w:val="28"/>
          <w:lang w:val="ru-RU" w:eastAsia="ru-RU" w:bidi="ar-SA"/>
        </w:rPr>
        <w:t>Доля участия в уставном капитале акционерного общества и доля принадлежащих ей обыкновенных акций акционерного общества: 0,0000%.</w:t>
      </w:r>
    </w:p>
    <w:p w:rsidR="00743563" w:rsidRDefault="00743563" w:rsidP="00743563">
      <w:pPr>
        <w:pStyle w:val="Standarduser"/>
        <w:tabs>
          <w:tab w:val="left" w:pos="720"/>
        </w:tabs>
        <w:spacing w:line="360" w:lineRule="auto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>
        <w:rPr>
          <w:rFonts w:eastAsia="Times New Roman" w:cs="Times New Roman"/>
          <w:sz w:val="28"/>
          <w:szCs w:val="28"/>
          <w:lang w:val="ru-RU" w:eastAsia="ru-RU" w:bidi="ar-SA"/>
        </w:rPr>
        <w:t>В течение отчетного 2021 года сделки по приобретению или отчуждению акций акционерного общества не совершались.</w:t>
      </w:r>
    </w:p>
    <w:p w:rsidR="00743563" w:rsidRDefault="00743563" w:rsidP="00743563">
      <w:pPr>
        <w:pStyle w:val="Standarduser"/>
        <w:tabs>
          <w:tab w:val="left" w:pos="720"/>
        </w:tabs>
        <w:spacing w:line="360" w:lineRule="auto"/>
        <w:jc w:val="both"/>
        <w:rPr>
          <w:rFonts w:cs="Times New Roman"/>
          <w:bCs/>
          <w:color w:val="000000"/>
          <w:spacing w:val="-4"/>
          <w:sz w:val="28"/>
          <w:szCs w:val="28"/>
          <w:lang w:val="ru-RU" w:bidi="ar-SA"/>
        </w:rPr>
      </w:pPr>
    </w:p>
    <w:p w:rsidR="00743563" w:rsidRDefault="00743563" w:rsidP="00743563">
      <w:pPr>
        <w:pStyle w:val="Standarduser"/>
        <w:tabs>
          <w:tab w:val="left" w:pos="720"/>
        </w:tabs>
        <w:spacing w:line="360" w:lineRule="auto"/>
        <w:jc w:val="both"/>
      </w:pPr>
      <w:r>
        <w:rPr>
          <w:rFonts w:cs="Times New Roman"/>
          <w:b/>
          <w:bCs/>
          <w:color w:val="000000"/>
          <w:spacing w:val="-4"/>
          <w:sz w:val="28"/>
          <w:szCs w:val="28"/>
          <w:lang w:val="ru-RU" w:bidi="ar-SA"/>
        </w:rPr>
        <w:t>5. Храмов Виктор Анатольевич</w:t>
      </w:r>
      <w:r>
        <w:rPr>
          <w:rFonts w:cs="Times New Roman"/>
          <w:bCs/>
          <w:color w:val="000000"/>
          <w:spacing w:val="-4"/>
          <w:sz w:val="28"/>
          <w:szCs w:val="28"/>
          <w:lang w:val="ru-RU" w:bidi="ar-SA"/>
        </w:rPr>
        <w:t xml:space="preserve"> </w:t>
      </w:r>
      <w:r>
        <w:rPr>
          <w:rFonts w:cs="Times New Roman"/>
          <w:spacing w:val="-4"/>
          <w:sz w:val="28"/>
          <w:szCs w:val="28"/>
          <w:lang w:val="ru-RU" w:bidi="ar-SA"/>
        </w:rPr>
        <w:t>– член Совета директоров</w:t>
      </w:r>
    </w:p>
    <w:p w:rsidR="00743563" w:rsidRDefault="00743563" w:rsidP="00743563">
      <w:pPr>
        <w:pStyle w:val="Standarduser"/>
        <w:tabs>
          <w:tab w:val="left" w:pos="720"/>
        </w:tabs>
        <w:spacing w:line="360" w:lineRule="auto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>
        <w:rPr>
          <w:rFonts w:eastAsia="Times New Roman" w:cs="Times New Roman"/>
          <w:sz w:val="28"/>
          <w:szCs w:val="28"/>
          <w:lang w:val="ru-RU" w:eastAsia="ru-RU" w:bidi="ar-SA"/>
        </w:rPr>
        <w:lastRenderedPageBreak/>
        <w:t>Год рождения: 1962.</w:t>
      </w:r>
    </w:p>
    <w:p w:rsidR="00743563" w:rsidRDefault="00743563" w:rsidP="00743563">
      <w:pPr>
        <w:pStyle w:val="Standarduser"/>
        <w:tabs>
          <w:tab w:val="left" w:pos="720"/>
        </w:tabs>
        <w:spacing w:line="360" w:lineRule="auto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>
        <w:rPr>
          <w:rFonts w:eastAsia="Times New Roman" w:cs="Times New Roman"/>
          <w:sz w:val="28"/>
          <w:szCs w:val="28"/>
          <w:lang w:val="ru-RU" w:eastAsia="ru-RU" w:bidi="ar-SA"/>
        </w:rPr>
        <w:t xml:space="preserve">Сведения об образовании: </w:t>
      </w:r>
      <w:proofErr w:type="gramStart"/>
      <w:r>
        <w:rPr>
          <w:rFonts w:eastAsia="Times New Roman" w:cs="Times New Roman"/>
          <w:sz w:val="28"/>
          <w:szCs w:val="28"/>
          <w:lang w:val="ru-RU" w:eastAsia="ru-RU" w:bidi="ar-SA"/>
        </w:rPr>
        <w:t>высшее</w:t>
      </w:r>
      <w:proofErr w:type="gramEnd"/>
      <w:r>
        <w:rPr>
          <w:rFonts w:eastAsia="Times New Roman" w:cs="Times New Roman"/>
          <w:sz w:val="28"/>
          <w:szCs w:val="28"/>
          <w:lang w:val="ru-RU" w:eastAsia="ru-RU" w:bidi="ar-SA"/>
        </w:rPr>
        <w:t>.</w:t>
      </w:r>
    </w:p>
    <w:p w:rsidR="00743563" w:rsidRDefault="00743563" w:rsidP="00743563">
      <w:pPr>
        <w:pStyle w:val="Standarduser"/>
        <w:tabs>
          <w:tab w:val="left" w:pos="720"/>
        </w:tabs>
        <w:spacing w:line="360" w:lineRule="auto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>
        <w:rPr>
          <w:rFonts w:eastAsia="Times New Roman" w:cs="Times New Roman"/>
          <w:sz w:val="28"/>
          <w:szCs w:val="28"/>
          <w:lang w:val="ru-RU" w:eastAsia="ru-RU" w:bidi="ar-SA"/>
        </w:rPr>
        <w:t>Сведения об основном месте работы: отсутствует.</w:t>
      </w:r>
    </w:p>
    <w:p w:rsidR="00743563" w:rsidRDefault="00743563" w:rsidP="00743563">
      <w:pPr>
        <w:pStyle w:val="Standarduser"/>
        <w:tabs>
          <w:tab w:val="left" w:pos="720"/>
        </w:tabs>
        <w:spacing w:line="360" w:lineRule="auto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>
        <w:rPr>
          <w:rFonts w:eastAsia="Times New Roman" w:cs="Times New Roman"/>
          <w:sz w:val="28"/>
          <w:szCs w:val="28"/>
          <w:lang w:val="ru-RU" w:eastAsia="ru-RU" w:bidi="ar-SA"/>
        </w:rPr>
        <w:t>Доля участия в уставном капитале акционерного общества и доля принадлежащих ей обыкновенных акций акционерного общества: 0,0000%.</w:t>
      </w:r>
    </w:p>
    <w:p w:rsidR="00743563" w:rsidRDefault="00743563" w:rsidP="00743563">
      <w:pPr>
        <w:pStyle w:val="Standarduser"/>
        <w:tabs>
          <w:tab w:val="left" w:pos="720"/>
        </w:tabs>
        <w:spacing w:line="360" w:lineRule="auto"/>
        <w:jc w:val="both"/>
        <w:rPr>
          <w:rFonts w:cs="Times New Roman"/>
          <w:color w:val="000000"/>
          <w:sz w:val="28"/>
          <w:szCs w:val="28"/>
          <w:lang w:val="ru-RU" w:bidi="ar-SA"/>
        </w:rPr>
      </w:pPr>
      <w:r>
        <w:rPr>
          <w:rFonts w:eastAsia="Times New Roman" w:cs="Times New Roman"/>
          <w:sz w:val="28"/>
          <w:szCs w:val="28"/>
          <w:lang w:val="ru-RU" w:eastAsia="ru-RU" w:bidi="ar-SA"/>
        </w:rPr>
        <w:t>В течение отчетного 2021 года сделки по приобретению или отчуждению акций акционерного общества не совершались.</w:t>
      </w:r>
      <w:r w:rsidRPr="00E14253">
        <w:rPr>
          <w:rFonts w:cs="Times New Roman"/>
          <w:color w:val="000000"/>
          <w:sz w:val="28"/>
          <w:szCs w:val="28"/>
          <w:lang w:val="ru-RU" w:bidi="ar-SA"/>
        </w:rPr>
        <w:t xml:space="preserve"> </w:t>
      </w:r>
    </w:p>
    <w:p w:rsidR="00743563" w:rsidRDefault="00743563" w:rsidP="00743563">
      <w:pPr>
        <w:pStyle w:val="Standarduser"/>
        <w:tabs>
          <w:tab w:val="left" w:pos="720"/>
        </w:tabs>
        <w:spacing w:line="360" w:lineRule="auto"/>
        <w:jc w:val="both"/>
        <w:rPr>
          <w:rFonts w:cs="Times New Roman"/>
          <w:color w:val="000000"/>
          <w:sz w:val="28"/>
          <w:szCs w:val="28"/>
          <w:lang w:val="ru-RU" w:bidi="ar-SA"/>
        </w:rPr>
      </w:pPr>
    </w:p>
    <w:p w:rsidR="00743563" w:rsidRPr="00E14253" w:rsidRDefault="00743563" w:rsidP="00743563">
      <w:pPr>
        <w:pStyle w:val="Standarduser"/>
        <w:tabs>
          <w:tab w:val="left" w:pos="720"/>
        </w:tabs>
        <w:spacing w:line="360" w:lineRule="auto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>
        <w:rPr>
          <w:rFonts w:cs="Times New Roman"/>
          <w:color w:val="000000"/>
          <w:sz w:val="28"/>
          <w:szCs w:val="28"/>
          <w:lang w:val="ru-RU" w:bidi="ar-SA"/>
        </w:rPr>
        <w:tab/>
      </w:r>
      <w:r w:rsidRPr="00E14253">
        <w:rPr>
          <w:rFonts w:eastAsia="Times New Roman" w:cs="Times New Roman"/>
          <w:sz w:val="28"/>
          <w:szCs w:val="28"/>
          <w:lang w:val="ru-RU" w:eastAsia="ru-RU" w:bidi="ar-SA"/>
        </w:rPr>
        <w:t xml:space="preserve">Совет директоров АО «СКХ», действовавший в период с </w:t>
      </w:r>
      <w:r>
        <w:rPr>
          <w:rFonts w:eastAsia="Times New Roman" w:cs="Times New Roman"/>
          <w:sz w:val="28"/>
          <w:szCs w:val="28"/>
          <w:lang w:val="ru-RU" w:eastAsia="ru-RU" w:bidi="ar-SA"/>
        </w:rPr>
        <w:t>22</w:t>
      </w:r>
      <w:r w:rsidRPr="00E14253">
        <w:rPr>
          <w:rFonts w:eastAsia="Times New Roman" w:cs="Times New Roman"/>
          <w:sz w:val="28"/>
          <w:szCs w:val="28"/>
          <w:lang w:val="ru-RU" w:eastAsia="ru-RU" w:bidi="ar-SA"/>
        </w:rPr>
        <w:t>.</w:t>
      </w:r>
      <w:r>
        <w:rPr>
          <w:rFonts w:eastAsia="Times New Roman" w:cs="Times New Roman"/>
          <w:sz w:val="28"/>
          <w:szCs w:val="28"/>
          <w:lang w:val="ru-RU" w:eastAsia="ru-RU" w:bidi="ar-SA"/>
        </w:rPr>
        <w:t>04</w:t>
      </w:r>
      <w:r w:rsidRPr="00E14253">
        <w:rPr>
          <w:rFonts w:eastAsia="Times New Roman" w:cs="Times New Roman"/>
          <w:sz w:val="28"/>
          <w:szCs w:val="28"/>
          <w:lang w:val="ru-RU" w:eastAsia="ru-RU" w:bidi="ar-SA"/>
        </w:rPr>
        <w:t xml:space="preserve">.2021г. </w:t>
      </w:r>
      <w:r>
        <w:rPr>
          <w:rFonts w:eastAsia="Times New Roman" w:cs="Times New Roman"/>
          <w:sz w:val="28"/>
          <w:szCs w:val="28"/>
          <w:lang w:val="ru-RU" w:eastAsia="ru-RU" w:bidi="ar-SA"/>
        </w:rPr>
        <w:t>п</w:t>
      </w:r>
      <w:r w:rsidRPr="00E14253">
        <w:rPr>
          <w:rFonts w:eastAsia="Times New Roman" w:cs="Times New Roman"/>
          <w:sz w:val="28"/>
          <w:szCs w:val="28"/>
          <w:lang w:val="ru-RU" w:eastAsia="ru-RU" w:bidi="ar-SA"/>
        </w:rPr>
        <w:t xml:space="preserve">о </w:t>
      </w:r>
      <w:r>
        <w:rPr>
          <w:rFonts w:eastAsia="Times New Roman" w:cs="Times New Roman"/>
          <w:sz w:val="28"/>
          <w:szCs w:val="28"/>
          <w:lang w:val="ru-RU" w:eastAsia="ru-RU" w:bidi="ar-SA"/>
        </w:rPr>
        <w:t>31</w:t>
      </w:r>
      <w:r w:rsidRPr="00E14253">
        <w:rPr>
          <w:rFonts w:eastAsia="Times New Roman" w:cs="Times New Roman"/>
          <w:sz w:val="28"/>
          <w:szCs w:val="28"/>
          <w:lang w:val="ru-RU" w:eastAsia="ru-RU" w:bidi="ar-SA"/>
        </w:rPr>
        <w:t>.</w:t>
      </w:r>
      <w:r>
        <w:rPr>
          <w:rFonts w:eastAsia="Times New Roman" w:cs="Times New Roman"/>
          <w:sz w:val="28"/>
          <w:szCs w:val="28"/>
          <w:lang w:val="ru-RU" w:eastAsia="ru-RU" w:bidi="ar-SA"/>
        </w:rPr>
        <w:t>12</w:t>
      </w:r>
      <w:r w:rsidRPr="00E14253">
        <w:rPr>
          <w:rFonts w:eastAsia="Times New Roman" w:cs="Times New Roman"/>
          <w:sz w:val="28"/>
          <w:szCs w:val="28"/>
          <w:lang w:val="ru-RU" w:eastAsia="ru-RU" w:bidi="ar-SA"/>
        </w:rPr>
        <w:t>.202</w:t>
      </w:r>
      <w:r>
        <w:rPr>
          <w:rFonts w:eastAsia="Times New Roman" w:cs="Times New Roman"/>
          <w:sz w:val="28"/>
          <w:szCs w:val="28"/>
          <w:lang w:val="ru-RU" w:eastAsia="ru-RU" w:bidi="ar-SA"/>
        </w:rPr>
        <w:t>1</w:t>
      </w:r>
      <w:r w:rsidRPr="00E14253">
        <w:rPr>
          <w:rFonts w:eastAsia="Times New Roman" w:cs="Times New Roman"/>
          <w:sz w:val="28"/>
          <w:szCs w:val="28"/>
          <w:lang w:val="ru-RU" w:eastAsia="ru-RU" w:bidi="ar-SA"/>
        </w:rPr>
        <w:t xml:space="preserve">г. избран годовым общим собранием акционеров </w:t>
      </w:r>
      <w:r>
        <w:rPr>
          <w:rFonts w:eastAsia="Times New Roman" w:cs="Times New Roman"/>
          <w:sz w:val="28"/>
          <w:szCs w:val="28"/>
          <w:lang w:val="ru-RU" w:eastAsia="ru-RU" w:bidi="ar-SA"/>
        </w:rPr>
        <w:t>22</w:t>
      </w:r>
      <w:r w:rsidRPr="00E14253">
        <w:rPr>
          <w:rFonts w:eastAsia="Times New Roman" w:cs="Times New Roman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sz w:val="28"/>
          <w:szCs w:val="28"/>
          <w:lang w:val="ru-RU" w:eastAsia="ru-RU" w:bidi="ar-SA"/>
        </w:rPr>
        <w:t>апреля</w:t>
      </w:r>
      <w:r w:rsidRPr="00E14253">
        <w:rPr>
          <w:rFonts w:eastAsia="Times New Roman" w:cs="Times New Roman"/>
          <w:sz w:val="28"/>
          <w:szCs w:val="28"/>
          <w:lang w:val="ru-RU" w:eastAsia="ru-RU" w:bidi="ar-SA"/>
        </w:rPr>
        <w:t xml:space="preserve"> 202</w:t>
      </w:r>
      <w:r>
        <w:rPr>
          <w:rFonts w:eastAsia="Times New Roman" w:cs="Times New Roman"/>
          <w:sz w:val="28"/>
          <w:szCs w:val="28"/>
          <w:lang w:val="ru-RU" w:eastAsia="ru-RU" w:bidi="ar-SA"/>
        </w:rPr>
        <w:t>1</w:t>
      </w:r>
      <w:r w:rsidRPr="00E14253">
        <w:rPr>
          <w:rFonts w:eastAsia="Times New Roman" w:cs="Times New Roman"/>
          <w:sz w:val="28"/>
          <w:szCs w:val="28"/>
          <w:lang w:val="ru-RU" w:eastAsia="ru-RU" w:bidi="ar-SA"/>
        </w:rPr>
        <w:t xml:space="preserve"> года  в составе:</w:t>
      </w:r>
    </w:p>
    <w:p w:rsidR="00743563" w:rsidRDefault="00743563" w:rsidP="00743563">
      <w:pPr>
        <w:pStyle w:val="Standarduser"/>
        <w:tabs>
          <w:tab w:val="left" w:pos="720"/>
        </w:tabs>
        <w:spacing w:line="360" w:lineRule="auto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 w:rsidRPr="00E14253">
        <w:rPr>
          <w:rFonts w:eastAsia="Times New Roman" w:cs="Times New Roman"/>
          <w:b/>
          <w:sz w:val="28"/>
          <w:szCs w:val="28"/>
          <w:lang w:val="ru-RU" w:eastAsia="ru-RU" w:bidi="ar-SA"/>
        </w:rPr>
        <w:t xml:space="preserve">1. </w:t>
      </w:r>
      <w:proofErr w:type="spellStart"/>
      <w:r>
        <w:rPr>
          <w:rFonts w:eastAsia="Times New Roman" w:cs="Times New Roman"/>
          <w:b/>
          <w:sz w:val="28"/>
          <w:szCs w:val="28"/>
          <w:lang w:val="ru-RU" w:eastAsia="ru-RU" w:bidi="ar-SA"/>
        </w:rPr>
        <w:t>Логачева</w:t>
      </w:r>
      <w:proofErr w:type="spellEnd"/>
      <w:r>
        <w:rPr>
          <w:rFonts w:eastAsia="Times New Roman" w:cs="Times New Roman"/>
          <w:b/>
          <w:sz w:val="28"/>
          <w:szCs w:val="28"/>
          <w:lang w:val="ru-RU" w:eastAsia="ru-RU" w:bidi="ar-SA"/>
        </w:rPr>
        <w:t xml:space="preserve"> Ирина Валерьевна</w:t>
      </w:r>
      <w:r w:rsidRPr="00E14253">
        <w:rPr>
          <w:rFonts w:eastAsia="Times New Roman" w:cs="Times New Roman"/>
          <w:sz w:val="28"/>
          <w:szCs w:val="28"/>
          <w:lang w:val="ru-RU" w:eastAsia="ru-RU" w:bidi="ar-SA"/>
        </w:rPr>
        <w:t xml:space="preserve"> –</w:t>
      </w:r>
      <w:r w:rsidRPr="00E14253">
        <w:rPr>
          <w:rFonts w:eastAsia="Times New Roman" w:cs="Times New Roman"/>
          <w:bCs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sz w:val="28"/>
          <w:szCs w:val="28"/>
          <w:lang w:val="ru-RU" w:eastAsia="ru-RU" w:bidi="ar-SA"/>
        </w:rPr>
        <w:t>Председатель Совета директоров</w:t>
      </w:r>
    </w:p>
    <w:p w:rsidR="00743563" w:rsidRPr="00E14253" w:rsidRDefault="00743563" w:rsidP="00743563">
      <w:pPr>
        <w:pStyle w:val="Standarduser"/>
        <w:tabs>
          <w:tab w:val="left" w:pos="720"/>
        </w:tabs>
        <w:spacing w:line="360" w:lineRule="auto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>
        <w:rPr>
          <w:rFonts w:eastAsia="Times New Roman" w:cs="Times New Roman"/>
          <w:sz w:val="28"/>
          <w:szCs w:val="28"/>
          <w:lang w:val="ru-RU" w:eastAsia="ru-RU" w:bidi="ar-SA"/>
        </w:rPr>
        <w:t>Год рождения: 1977г.</w:t>
      </w:r>
    </w:p>
    <w:p w:rsidR="00743563" w:rsidRPr="00366E44" w:rsidRDefault="00743563" w:rsidP="00743563">
      <w:pPr>
        <w:pStyle w:val="Standarduser"/>
        <w:spacing w:line="360" w:lineRule="auto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 w:rsidRPr="00366E44">
        <w:rPr>
          <w:rFonts w:eastAsia="Times New Roman" w:cs="Times New Roman"/>
          <w:sz w:val="28"/>
          <w:szCs w:val="28"/>
          <w:lang w:val="ru-RU" w:eastAsia="ru-RU" w:bidi="ar-SA"/>
        </w:rPr>
        <w:t xml:space="preserve">Сведения об образовании: </w:t>
      </w:r>
      <w:proofErr w:type="gramStart"/>
      <w:r w:rsidRPr="00366E44">
        <w:rPr>
          <w:rFonts w:eastAsia="Times New Roman" w:cs="Times New Roman"/>
          <w:sz w:val="28"/>
          <w:szCs w:val="28"/>
          <w:lang w:val="ru-RU" w:eastAsia="ru-RU" w:bidi="ar-SA"/>
        </w:rPr>
        <w:t>высшее</w:t>
      </w:r>
      <w:proofErr w:type="gramEnd"/>
    </w:p>
    <w:p w:rsidR="00743563" w:rsidRDefault="00743563" w:rsidP="00743563">
      <w:pPr>
        <w:pStyle w:val="Standarduser"/>
        <w:spacing w:line="360" w:lineRule="auto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 w:rsidRPr="00366E44">
        <w:rPr>
          <w:rFonts w:eastAsia="Times New Roman" w:cs="Times New Roman"/>
          <w:sz w:val="28"/>
          <w:szCs w:val="28"/>
          <w:lang w:val="ru-RU" w:eastAsia="ru-RU" w:bidi="ar-SA"/>
        </w:rPr>
        <w:t>Сведения об основном месте работы: ООО Компания «БИО-ТОН»</w:t>
      </w:r>
    </w:p>
    <w:p w:rsidR="00743563" w:rsidRPr="00E14253" w:rsidRDefault="00743563" w:rsidP="00743563">
      <w:pPr>
        <w:pStyle w:val="Standarduser"/>
        <w:spacing w:line="360" w:lineRule="auto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E14253">
        <w:rPr>
          <w:rFonts w:eastAsia="Times New Roman" w:cs="Times New Roman"/>
          <w:sz w:val="28"/>
          <w:szCs w:val="28"/>
          <w:lang w:val="ru-RU" w:eastAsia="ru-RU" w:bidi="ar-SA"/>
        </w:rPr>
        <w:t xml:space="preserve">Доля участия в уставном капитале акционерного общества и доля принадлежащих им обыкновенных акций акционерного общества: </w:t>
      </w:r>
      <w:r>
        <w:rPr>
          <w:rFonts w:eastAsia="Times New Roman" w:cs="Times New Roman"/>
          <w:bCs/>
          <w:sz w:val="28"/>
          <w:szCs w:val="28"/>
          <w:lang w:val="ru-RU" w:eastAsia="ru-RU" w:bidi="ar-SA"/>
        </w:rPr>
        <w:t>0,0000</w:t>
      </w:r>
      <w:r w:rsidRPr="00E14253">
        <w:rPr>
          <w:rFonts w:eastAsia="Times New Roman" w:cs="Times New Roman"/>
          <w:bCs/>
          <w:sz w:val="28"/>
          <w:szCs w:val="28"/>
          <w:lang w:val="ru-RU" w:eastAsia="ru-RU" w:bidi="ar-SA"/>
        </w:rPr>
        <w:t>%.</w:t>
      </w:r>
    </w:p>
    <w:p w:rsidR="00743563" w:rsidRPr="00E14253" w:rsidRDefault="00743563" w:rsidP="00743563">
      <w:pPr>
        <w:pStyle w:val="Standarduser"/>
        <w:spacing w:line="360" w:lineRule="auto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 w:rsidRPr="00E14253">
        <w:rPr>
          <w:rFonts w:eastAsia="Times New Roman" w:cs="Times New Roman"/>
          <w:sz w:val="28"/>
          <w:szCs w:val="28"/>
          <w:lang w:val="ru-RU" w:eastAsia="ru-RU" w:bidi="ar-SA"/>
        </w:rPr>
        <w:t>В течение отчетного 2021 года сделки по приобретению или отчуждению акций акционерного общества не совершались.</w:t>
      </w:r>
    </w:p>
    <w:p w:rsidR="00743563" w:rsidRDefault="00743563" w:rsidP="00743563">
      <w:pPr>
        <w:pStyle w:val="Standarduser"/>
        <w:tabs>
          <w:tab w:val="left" w:pos="720"/>
        </w:tabs>
        <w:spacing w:line="360" w:lineRule="auto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</w:p>
    <w:p w:rsidR="00743563" w:rsidRDefault="00743563" w:rsidP="00743563">
      <w:pPr>
        <w:pStyle w:val="Standarduser"/>
        <w:tabs>
          <w:tab w:val="left" w:pos="720"/>
        </w:tabs>
        <w:spacing w:line="360" w:lineRule="auto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>
        <w:rPr>
          <w:rFonts w:eastAsia="Times New Roman" w:cs="Times New Roman"/>
          <w:sz w:val="28"/>
          <w:szCs w:val="28"/>
          <w:lang w:val="ru-RU" w:eastAsia="ru-RU" w:bidi="ar-SA"/>
        </w:rPr>
        <w:t xml:space="preserve">2. </w:t>
      </w:r>
      <w:r w:rsidRPr="00CD0181">
        <w:rPr>
          <w:rFonts w:eastAsia="Times New Roman" w:cs="Times New Roman"/>
          <w:b/>
          <w:sz w:val="28"/>
          <w:szCs w:val="28"/>
          <w:lang w:val="ru-RU" w:eastAsia="ru-RU" w:bidi="ar-SA"/>
        </w:rPr>
        <w:t>Зернин Эдуард Петрович</w:t>
      </w:r>
      <w:r w:rsidRPr="00CD0181">
        <w:rPr>
          <w:rFonts w:eastAsia="Times New Roman" w:cs="Times New Roman"/>
          <w:sz w:val="28"/>
          <w:szCs w:val="28"/>
          <w:lang w:val="ru-RU" w:eastAsia="ru-RU" w:bidi="ar-SA"/>
        </w:rPr>
        <w:t xml:space="preserve"> – член Совета директоров</w:t>
      </w:r>
    </w:p>
    <w:p w:rsidR="00743563" w:rsidRPr="00096B5B" w:rsidRDefault="00743563" w:rsidP="00743563">
      <w:pPr>
        <w:pStyle w:val="Standarduser"/>
        <w:tabs>
          <w:tab w:val="left" w:pos="720"/>
        </w:tabs>
        <w:spacing w:line="360" w:lineRule="auto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 w:rsidRPr="00096B5B">
        <w:rPr>
          <w:rFonts w:eastAsia="Times New Roman" w:cs="Times New Roman"/>
          <w:sz w:val="28"/>
          <w:szCs w:val="28"/>
          <w:lang w:val="ru-RU" w:eastAsia="ru-RU" w:bidi="ar-SA"/>
        </w:rPr>
        <w:t xml:space="preserve">Год рождения: 1971г. </w:t>
      </w:r>
    </w:p>
    <w:p w:rsidR="00743563" w:rsidRPr="00366E44" w:rsidRDefault="00743563" w:rsidP="00743563">
      <w:pPr>
        <w:pStyle w:val="Standarduser"/>
        <w:tabs>
          <w:tab w:val="left" w:pos="720"/>
        </w:tabs>
        <w:spacing w:line="360" w:lineRule="auto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 w:rsidRPr="00366E44">
        <w:rPr>
          <w:rFonts w:eastAsia="Times New Roman" w:cs="Times New Roman"/>
          <w:sz w:val="28"/>
          <w:szCs w:val="28"/>
          <w:lang w:val="ru-RU" w:eastAsia="ru-RU" w:bidi="ar-SA"/>
        </w:rPr>
        <w:t xml:space="preserve">Сведения об образовании: </w:t>
      </w:r>
      <w:proofErr w:type="gramStart"/>
      <w:r w:rsidRPr="00366E44">
        <w:rPr>
          <w:rFonts w:eastAsia="Times New Roman" w:cs="Times New Roman"/>
          <w:sz w:val="28"/>
          <w:szCs w:val="28"/>
          <w:lang w:val="ru-RU" w:eastAsia="ru-RU" w:bidi="ar-SA"/>
        </w:rPr>
        <w:t>высшее</w:t>
      </w:r>
      <w:proofErr w:type="gramEnd"/>
    </w:p>
    <w:p w:rsidR="00743563" w:rsidRPr="00CD0181" w:rsidRDefault="00743563" w:rsidP="00743563">
      <w:pPr>
        <w:pStyle w:val="Standarduser"/>
        <w:spacing w:line="360" w:lineRule="auto"/>
        <w:rPr>
          <w:rFonts w:eastAsia="Times New Roman" w:cs="Times New Roman"/>
          <w:sz w:val="28"/>
          <w:szCs w:val="28"/>
          <w:lang w:val="ru-RU" w:eastAsia="ru-RU" w:bidi="ar-SA"/>
        </w:rPr>
      </w:pPr>
      <w:r w:rsidRPr="00366E44">
        <w:rPr>
          <w:rFonts w:eastAsia="Times New Roman" w:cs="Times New Roman"/>
          <w:sz w:val="28"/>
          <w:szCs w:val="28"/>
          <w:lang w:val="ru-RU" w:eastAsia="ru-RU" w:bidi="ar-SA"/>
        </w:rPr>
        <w:t>Сведения об основном месте работы: Союз экспортеров зерна</w:t>
      </w:r>
    </w:p>
    <w:p w:rsidR="00743563" w:rsidRPr="005E4BB6" w:rsidRDefault="00743563" w:rsidP="00743563">
      <w:pPr>
        <w:pStyle w:val="Standarduser"/>
        <w:spacing w:line="360" w:lineRule="auto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 w:rsidRPr="005E4BB6">
        <w:rPr>
          <w:rFonts w:eastAsia="Times New Roman" w:cs="Times New Roman"/>
          <w:sz w:val="28"/>
          <w:szCs w:val="28"/>
          <w:lang w:val="ru-RU" w:eastAsia="ru-RU" w:bidi="ar-SA"/>
        </w:rPr>
        <w:t>Доля участия в 2021 году в уставном капитале акционерного общества и доля принадлежащих ему обыкновенных акций акционерного общества:</w:t>
      </w:r>
    </w:p>
    <w:p w:rsidR="00743563" w:rsidRPr="005E4BB6" w:rsidRDefault="00743563" w:rsidP="00743563">
      <w:pPr>
        <w:pStyle w:val="Standarduser"/>
        <w:spacing w:line="360" w:lineRule="auto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 w:rsidRPr="005E4BB6">
        <w:rPr>
          <w:rFonts w:eastAsia="Times New Roman" w:cs="Times New Roman"/>
          <w:sz w:val="28"/>
          <w:szCs w:val="28"/>
          <w:lang w:val="ru-RU" w:eastAsia="ru-RU" w:bidi="ar-SA"/>
        </w:rPr>
        <w:t xml:space="preserve">- до </w:t>
      </w:r>
      <w:r>
        <w:rPr>
          <w:rFonts w:eastAsia="Times New Roman" w:cs="Times New Roman"/>
          <w:sz w:val="28"/>
          <w:szCs w:val="28"/>
          <w:lang w:val="ru-RU" w:eastAsia="ru-RU" w:bidi="ar-SA"/>
        </w:rPr>
        <w:t>22.03.</w:t>
      </w:r>
      <w:r w:rsidRPr="005E4BB6">
        <w:rPr>
          <w:rFonts w:eastAsia="Times New Roman" w:cs="Times New Roman"/>
          <w:sz w:val="28"/>
          <w:szCs w:val="28"/>
          <w:lang w:val="ru-RU" w:eastAsia="ru-RU" w:bidi="ar-SA"/>
        </w:rPr>
        <w:t xml:space="preserve">2021г. – </w:t>
      </w:r>
      <w:r>
        <w:rPr>
          <w:rFonts w:eastAsia="Times New Roman" w:cs="Times New Roman"/>
          <w:sz w:val="28"/>
          <w:szCs w:val="28"/>
          <w:lang w:val="ru-RU" w:eastAsia="ru-RU" w:bidi="ar-SA"/>
        </w:rPr>
        <w:t xml:space="preserve">0,0000 </w:t>
      </w:r>
      <w:r w:rsidRPr="005E4BB6">
        <w:rPr>
          <w:rFonts w:eastAsia="Times New Roman" w:cs="Times New Roman"/>
          <w:sz w:val="28"/>
          <w:szCs w:val="28"/>
          <w:lang w:val="ru-RU" w:eastAsia="ru-RU" w:bidi="ar-SA"/>
        </w:rPr>
        <w:t>%</w:t>
      </w:r>
    </w:p>
    <w:p w:rsidR="00743563" w:rsidRPr="005E4BB6" w:rsidRDefault="00743563" w:rsidP="00743563">
      <w:pPr>
        <w:pStyle w:val="Standarduser"/>
        <w:spacing w:line="360" w:lineRule="auto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 w:rsidRPr="005E4BB6">
        <w:rPr>
          <w:rFonts w:eastAsia="Times New Roman" w:cs="Times New Roman"/>
          <w:sz w:val="28"/>
          <w:szCs w:val="28"/>
          <w:lang w:val="ru-RU" w:eastAsia="ru-RU" w:bidi="ar-SA"/>
        </w:rPr>
        <w:t xml:space="preserve">-  </w:t>
      </w:r>
      <w:r>
        <w:rPr>
          <w:rFonts w:eastAsia="Times New Roman" w:cs="Times New Roman"/>
          <w:sz w:val="28"/>
          <w:szCs w:val="28"/>
          <w:lang w:val="ru-RU" w:eastAsia="ru-RU" w:bidi="ar-SA"/>
        </w:rPr>
        <w:t xml:space="preserve">с </w:t>
      </w:r>
      <w:r w:rsidRPr="005E4BB6">
        <w:rPr>
          <w:rFonts w:eastAsia="Times New Roman" w:cs="Times New Roman"/>
          <w:sz w:val="28"/>
          <w:szCs w:val="28"/>
          <w:lang w:val="ru-RU" w:eastAsia="ru-RU" w:bidi="ar-SA"/>
        </w:rPr>
        <w:t>22.03.2021</w:t>
      </w:r>
      <w:r>
        <w:rPr>
          <w:rFonts w:eastAsia="Times New Roman" w:cs="Times New Roman"/>
          <w:sz w:val="28"/>
          <w:szCs w:val="28"/>
          <w:lang w:val="ru-RU" w:eastAsia="ru-RU" w:bidi="ar-SA"/>
        </w:rPr>
        <w:t xml:space="preserve"> до 20.04.2021г. </w:t>
      </w:r>
      <w:r w:rsidRPr="005E4BB6">
        <w:rPr>
          <w:rFonts w:eastAsia="Times New Roman" w:cs="Times New Roman"/>
          <w:sz w:val="28"/>
          <w:szCs w:val="28"/>
          <w:lang w:val="ru-RU" w:eastAsia="ru-RU" w:bidi="ar-SA"/>
        </w:rPr>
        <w:t>–  69,7387%.</w:t>
      </w:r>
    </w:p>
    <w:p w:rsidR="00743563" w:rsidRPr="005E4BB6" w:rsidRDefault="00743563" w:rsidP="00743563">
      <w:pPr>
        <w:pStyle w:val="Standarduser"/>
        <w:spacing w:line="360" w:lineRule="auto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 w:rsidRPr="005E4BB6">
        <w:rPr>
          <w:rFonts w:eastAsia="Times New Roman" w:cs="Times New Roman"/>
          <w:sz w:val="28"/>
          <w:szCs w:val="28"/>
          <w:lang w:val="ru-RU" w:eastAsia="ru-RU" w:bidi="ar-SA"/>
        </w:rPr>
        <w:lastRenderedPageBreak/>
        <w:t>- после 2</w:t>
      </w:r>
      <w:r>
        <w:rPr>
          <w:rFonts w:eastAsia="Times New Roman" w:cs="Times New Roman"/>
          <w:sz w:val="28"/>
          <w:szCs w:val="28"/>
          <w:lang w:val="ru-RU" w:eastAsia="ru-RU" w:bidi="ar-SA"/>
        </w:rPr>
        <w:t>0</w:t>
      </w:r>
      <w:r w:rsidRPr="005E4BB6">
        <w:rPr>
          <w:rFonts w:eastAsia="Times New Roman" w:cs="Times New Roman"/>
          <w:sz w:val="28"/>
          <w:szCs w:val="28"/>
          <w:lang w:val="ru-RU" w:eastAsia="ru-RU" w:bidi="ar-SA"/>
        </w:rPr>
        <w:t>.0</w:t>
      </w:r>
      <w:r>
        <w:rPr>
          <w:rFonts w:eastAsia="Times New Roman" w:cs="Times New Roman"/>
          <w:sz w:val="28"/>
          <w:szCs w:val="28"/>
          <w:lang w:val="ru-RU" w:eastAsia="ru-RU" w:bidi="ar-SA"/>
        </w:rPr>
        <w:t>4</w:t>
      </w:r>
      <w:r w:rsidRPr="005E4BB6">
        <w:rPr>
          <w:rFonts w:eastAsia="Times New Roman" w:cs="Times New Roman"/>
          <w:sz w:val="28"/>
          <w:szCs w:val="28"/>
          <w:lang w:val="ru-RU" w:eastAsia="ru-RU" w:bidi="ar-SA"/>
        </w:rPr>
        <w:t>.2021 – 0,0000%.</w:t>
      </w:r>
    </w:p>
    <w:p w:rsidR="00743563" w:rsidRPr="005E4BB6" w:rsidRDefault="00743563" w:rsidP="00743563">
      <w:pPr>
        <w:pStyle w:val="Standarduser"/>
        <w:spacing w:line="360" w:lineRule="auto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>
        <w:rPr>
          <w:rFonts w:eastAsia="Times New Roman" w:cs="Times New Roman"/>
          <w:sz w:val="28"/>
          <w:szCs w:val="28"/>
          <w:lang w:val="ru-RU" w:eastAsia="ru-RU" w:bidi="ar-SA"/>
        </w:rPr>
        <w:t>22.03.</w:t>
      </w:r>
      <w:r w:rsidRPr="005E4BB6">
        <w:rPr>
          <w:rFonts w:eastAsia="Times New Roman" w:cs="Times New Roman"/>
          <w:sz w:val="28"/>
          <w:szCs w:val="28"/>
          <w:lang w:val="ru-RU" w:eastAsia="ru-RU" w:bidi="ar-SA"/>
        </w:rPr>
        <w:t>2021</w:t>
      </w:r>
      <w:r>
        <w:rPr>
          <w:rFonts w:eastAsia="Times New Roman" w:cs="Times New Roman"/>
          <w:sz w:val="28"/>
          <w:szCs w:val="28"/>
          <w:lang w:val="ru-RU" w:eastAsia="ru-RU" w:bidi="ar-SA"/>
        </w:rPr>
        <w:t xml:space="preserve"> г. совершены</w:t>
      </w:r>
      <w:r w:rsidRPr="005E4BB6">
        <w:rPr>
          <w:rFonts w:eastAsia="Times New Roman" w:cs="Times New Roman"/>
          <w:sz w:val="28"/>
          <w:szCs w:val="28"/>
          <w:lang w:val="ru-RU" w:eastAsia="ru-RU" w:bidi="ar-SA"/>
        </w:rPr>
        <w:t xml:space="preserve"> сделк</w:t>
      </w:r>
      <w:r>
        <w:rPr>
          <w:rFonts w:eastAsia="Times New Roman" w:cs="Times New Roman"/>
          <w:sz w:val="28"/>
          <w:szCs w:val="28"/>
          <w:lang w:val="ru-RU" w:eastAsia="ru-RU" w:bidi="ar-SA"/>
        </w:rPr>
        <w:t>и</w:t>
      </w:r>
      <w:r w:rsidRPr="005E4BB6">
        <w:rPr>
          <w:rFonts w:eastAsia="Times New Roman" w:cs="Times New Roman"/>
          <w:sz w:val="28"/>
          <w:szCs w:val="28"/>
          <w:lang w:val="ru-RU" w:eastAsia="ru-RU" w:bidi="ar-SA"/>
        </w:rPr>
        <w:t xml:space="preserve"> по приобретению 9606 штук</w:t>
      </w:r>
      <w:r>
        <w:rPr>
          <w:rFonts w:eastAsia="Times New Roman" w:cs="Times New Roman"/>
          <w:sz w:val="28"/>
          <w:szCs w:val="28"/>
          <w:lang w:val="ru-RU" w:eastAsia="ru-RU" w:bidi="ar-SA"/>
        </w:rPr>
        <w:t xml:space="preserve"> и </w:t>
      </w:r>
      <w:r w:rsidRPr="005E4BB6">
        <w:rPr>
          <w:rFonts w:eastAsia="Times New Roman" w:cs="Times New Roman"/>
          <w:sz w:val="28"/>
          <w:szCs w:val="28"/>
          <w:lang w:val="ru-RU" w:eastAsia="ru-RU" w:bidi="ar-SA"/>
        </w:rPr>
        <w:t>25758 штук</w:t>
      </w:r>
      <w:r>
        <w:rPr>
          <w:rFonts w:eastAsia="Times New Roman" w:cs="Times New Roman"/>
          <w:sz w:val="28"/>
          <w:szCs w:val="28"/>
          <w:lang w:val="ru-RU" w:eastAsia="ru-RU" w:bidi="ar-SA"/>
        </w:rPr>
        <w:t xml:space="preserve">  </w:t>
      </w:r>
      <w:r w:rsidRPr="005E4BB6">
        <w:rPr>
          <w:rFonts w:eastAsia="Times New Roman" w:cs="Times New Roman"/>
          <w:sz w:val="28"/>
          <w:szCs w:val="28"/>
          <w:lang w:val="ru-RU" w:eastAsia="ru-RU" w:bidi="ar-SA"/>
        </w:rPr>
        <w:t xml:space="preserve"> обыкновенных именных акций акционерного общества.</w:t>
      </w:r>
    </w:p>
    <w:p w:rsidR="00743563" w:rsidRPr="005E4BB6" w:rsidRDefault="00743563" w:rsidP="00743563">
      <w:pPr>
        <w:pStyle w:val="Standarduser"/>
        <w:spacing w:line="360" w:lineRule="auto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 w:rsidRPr="005E4BB6">
        <w:rPr>
          <w:rFonts w:eastAsia="Times New Roman" w:cs="Times New Roman"/>
          <w:sz w:val="28"/>
          <w:szCs w:val="28"/>
          <w:lang w:val="ru-RU" w:eastAsia="ru-RU" w:bidi="ar-SA"/>
        </w:rPr>
        <w:t>2</w:t>
      </w:r>
      <w:r>
        <w:rPr>
          <w:rFonts w:eastAsia="Times New Roman" w:cs="Times New Roman"/>
          <w:sz w:val="28"/>
          <w:szCs w:val="28"/>
          <w:lang w:val="ru-RU" w:eastAsia="ru-RU" w:bidi="ar-SA"/>
        </w:rPr>
        <w:t>0</w:t>
      </w:r>
      <w:r w:rsidRPr="005E4BB6">
        <w:rPr>
          <w:rFonts w:eastAsia="Times New Roman" w:cs="Times New Roman"/>
          <w:sz w:val="28"/>
          <w:szCs w:val="28"/>
          <w:lang w:val="ru-RU" w:eastAsia="ru-RU" w:bidi="ar-SA"/>
        </w:rPr>
        <w:t>.0</w:t>
      </w:r>
      <w:r>
        <w:rPr>
          <w:rFonts w:eastAsia="Times New Roman" w:cs="Times New Roman"/>
          <w:sz w:val="28"/>
          <w:szCs w:val="28"/>
          <w:lang w:val="ru-RU" w:eastAsia="ru-RU" w:bidi="ar-SA"/>
        </w:rPr>
        <w:t>4</w:t>
      </w:r>
      <w:r w:rsidRPr="005E4BB6">
        <w:rPr>
          <w:rFonts w:eastAsia="Times New Roman" w:cs="Times New Roman"/>
          <w:sz w:val="28"/>
          <w:szCs w:val="28"/>
          <w:lang w:val="ru-RU" w:eastAsia="ru-RU" w:bidi="ar-SA"/>
        </w:rPr>
        <w:t xml:space="preserve">.2021 г. совершена сделка по отчуждению </w:t>
      </w:r>
      <w:r>
        <w:rPr>
          <w:rFonts w:eastAsia="Times New Roman" w:cs="Times New Roman"/>
          <w:sz w:val="28"/>
          <w:szCs w:val="28"/>
          <w:lang w:val="ru-RU" w:eastAsia="ru-RU" w:bidi="ar-SA"/>
        </w:rPr>
        <w:t xml:space="preserve">34253 штук </w:t>
      </w:r>
      <w:r w:rsidRPr="005E4BB6">
        <w:rPr>
          <w:rFonts w:eastAsia="Times New Roman" w:cs="Times New Roman"/>
          <w:sz w:val="28"/>
          <w:szCs w:val="28"/>
          <w:lang w:val="ru-RU" w:eastAsia="ru-RU" w:bidi="ar-SA"/>
        </w:rPr>
        <w:t>обыкновенных именных акций акционерного общества.</w:t>
      </w:r>
    </w:p>
    <w:p w:rsidR="00743563" w:rsidRDefault="00743563" w:rsidP="00743563">
      <w:pPr>
        <w:pStyle w:val="Standarduser"/>
        <w:spacing w:line="360" w:lineRule="auto"/>
        <w:rPr>
          <w:rFonts w:eastAsia="Times New Roman" w:cs="Times New Roman"/>
          <w:sz w:val="28"/>
          <w:szCs w:val="28"/>
          <w:lang w:val="ru-RU" w:eastAsia="ru-RU" w:bidi="ar-SA"/>
        </w:rPr>
      </w:pPr>
    </w:p>
    <w:p w:rsidR="00743563" w:rsidRDefault="00743563" w:rsidP="00743563">
      <w:pPr>
        <w:pStyle w:val="Standarduser"/>
        <w:spacing w:line="360" w:lineRule="auto"/>
        <w:rPr>
          <w:rFonts w:eastAsia="Times New Roman" w:cs="Times New Roman"/>
          <w:sz w:val="28"/>
          <w:szCs w:val="28"/>
          <w:lang w:val="ru-RU" w:eastAsia="ru-RU" w:bidi="ar-SA"/>
        </w:rPr>
      </w:pPr>
      <w:r>
        <w:rPr>
          <w:rFonts w:eastAsia="Times New Roman" w:cs="Times New Roman"/>
          <w:sz w:val="28"/>
          <w:szCs w:val="28"/>
          <w:lang w:val="ru-RU" w:eastAsia="ru-RU" w:bidi="ar-SA"/>
        </w:rPr>
        <w:t>3</w:t>
      </w:r>
      <w:r w:rsidRPr="00CD0181">
        <w:rPr>
          <w:rFonts w:eastAsia="Times New Roman" w:cs="Times New Roman"/>
          <w:sz w:val="28"/>
          <w:szCs w:val="28"/>
          <w:lang w:val="ru-RU" w:eastAsia="ru-RU" w:bidi="ar-SA"/>
        </w:rPr>
        <w:t xml:space="preserve">. </w:t>
      </w:r>
      <w:proofErr w:type="spellStart"/>
      <w:r>
        <w:rPr>
          <w:rFonts w:eastAsia="Times New Roman" w:cs="Times New Roman"/>
          <w:b/>
          <w:sz w:val="28"/>
          <w:szCs w:val="28"/>
          <w:lang w:val="ru-RU" w:eastAsia="ru-RU" w:bidi="ar-SA"/>
        </w:rPr>
        <w:t>Кореневский</w:t>
      </w:r>
      <w:proofErr w:type="spellEnd"/>
      <w:r>
        <w:rPr>
          <w:rFonts w:eastAsia="Times New Roman" w:cs="Times New Roman"/>
          <w:b/>
          <w:sz w:val="28"/>
          <w:szCs w:val="28"/>
          <w:lang w:val="ru-RU" w:eastAsia="ru-RU" w:bidi="ar-SA"/>
        </w:rPr>
        <w:t xml:space="preserve"> Константин Юрьевич</w:t>
      </w:r>
      <w:r w:rsidRPr="00CD0181">
        <w:rPr>
          <w:rFonts w:eastAsia="Times New Roman" w:cs="Times New Roman"/>
          <w:sz w:val="28"/>
          <w:szCs w:val="28"/>
          <w:lang w:val="ru-RU" w:eastAsia="ru-RU" w:bidi="ar-SA"/>
        </w:rPr>
        <w:t xml:space="preserve"> – член Совета директоров</w:t>
      </w:r>
    </w:p>
    <w:p w:rsidR="00743563" w:rsidRPr="00F041A7" w:rsidRDefault="00743563" w:rsidP="00743563">
      <w:pPr>
        <w:pStyle w:val="Standarduser"/>
        <w:spacing w:line="360" w:lineRule="auto"/>
        <w:rPr>
          <w:rFonts w:eastAsia="Times New Roman" w:cs="Times New Roman"/>
          <w:sz w:val="28"/>
          <w:szCs w:val="28"/>
          <w:lang w:val="ru-RU" w:eastAsia="ru-RU" w:bidi="ar-SA"/>
        </w:rPr>
      </w:pPr>
      <w:r w:rsidRPr="00F041A7">
        <w:rPr>
          <w:rFonts w:eastAsia="Times New Roman" w:cs="Times New Roman"/>
          <w:sz w:val="28"/>
          <w:szCs w:val="28"/>
          <w:lang w:val="ru-RU" w:eastAsia="ru-RU" w:bidi="ar-SA"/>
        </w:rPr>
        <w:t>Год рождения: 1966г.</w:t>
      </w:r>
    </w:p>
    <w:p w:rsidR="00743563" w:rsidRPr="00366E44" w:rsidRDefault="00743563" w:rsidP="00743563">
      <w:pPr>
        <w:pStyle w:val="Standarduser"/>
        <w:spacing w:line="360" w:lineRule="auto"/>
        <w:rPr>
          <w:rFonts w:eastAsia="Times New Roman" w:cs="Times New Roman"/>
          <w:sz w:val="28"/>
          <w:szCs w:val="28"/>
          <w:lang w:val="ru-RU" w:eastAsia="ru-RU" w:bidi="ar-SA"/>
        </w:rPr>
      </w:pPr>
      <w:r w:rsidRPr="00366E44">
        <w:rPr>
          <w:rFonts w:eastAsia="Times New Roman" w:cs="Times New Roman"/>
          <w:sz w:val="28"/>
          <w:szCs w:val="28"/>
          <w:lang w:val="ru-RU" w:eastAsia="ru-RU" w:bidi="ar-SA"/>
        </w:rPr>
        <w:t xml:space="preserve">Сведения об образовании: </w:t>
      </w:r>
      <w:proofErr w:type="gramStart"/>
      <w:r w:rsidRPr="00366E44">
        <w:rPr>
          <w:rFonts w:eastAsia="Times New Roman" w:cs="Times New Roman"/>
          <w:sz w:val="28"/>
          <w:szCs w:val="28"/>
          <w:lang w:val="ru-RU" w:eastAsia="ru-RU" w:bidi="ar-SA"/>
        </w:rPr>
        <w:t>высшее</w:t>
      </w:r>
      <w:proofErr w:type="gramEnd"/>
    </w:p>
    <w:p w:rsidR="00743563" w:rsidRPr="00CD0181" w:rsidRDefault="00743563" w:rsidP="00743563">
      <w:pPr>
        <w:pStyle w:val="Standarduser"/>
        <w:tabs>
          <w:tab w:val="left" w:pos="720"/>
        </w:tabs>
        <w:spacing w:line="360" w:lineRule="auto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 w:rsidRPr="00366E44">
        <w:rPr>
          <w:rFonts w:eastAsia="Times New Roman" w:cs="Times New Roman"/>
          <w:sz w:val="28"/>
          <w:szCs w:val="28"/>
          <w:lang w:val="ru-RU" w:eastAsia="ru-RU" w:bidi="ar-SA"/>
        </w:rPr>
        <w:t>Сведения об основном месте работы: Союз экспортеров зерна</w:t>
      </w:r>
    </w:p>
    <w:p w:rsidR="00743563" w:rsidRPr="00CD0181" w:rsidRDefault="00743563" w:rsidP="00743563">
      <w:pPr>
        <w:pStyle w:val="Standarduser"/>
        <w:tabs>
          <w:tab w:val="left" w:pos="720"/>
        </w:tabs>
        <w:spacing w:line="360" w:lineRule="auto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 w:rsidRPr="00CD0181">
        <w:rPr>
          <w:rFonts w:eastAsia="Times New Roman" w:cs="Times New Roman"/>
          <w:sz w:val="28"/>
          <w:szCs w:val="28"/>
          <w:lang w:val="ru-RU" w:eastAsia="ru-RU" w:bidi="ar-SA"/>
        </w:rPr>
        <w:t>Доля участия в уставном капитале акционерного общества и доля принадлежащих ей обыкновенных акций акционерного общества: 0,0000%.</w:t>
      </w:r>
    </w:p>
    <w:p w:rsidR="00743563" w:rsidRPr="00CD0181" w:rsidRDefault="00743563" w:rsidP="00743563">
      <w:pPr>
        <w:pStyle w:val="Standarduser"/>
        <w:tabs>
          <w:tab w:val="left" w:pos="720"/>
        </w:tabs>
        <w:spacing w:line="360" w:lineRule="auto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 w:rsidRPr="00CD0181">
        <w:rPr>
          <w:rFonts w:eastAsia="Times New Roman" w:cs="Times New Roman"/>
          <w:sz w:val="28"/>
          <w:szCs w:val="28"/>
          <w:lang w:val="ru-RU" w:eastAsia="ru-RU" w:bidi="ar-SA"/>
        </w:rPr>
        <w:t>В течение отчетного 2021 года сделки по приобретению или отчуждению акций акционерного общества не совершались.</w:t>
      </w:r>
    </w:p>
    <w:p w:rsidR="00743563" w:rsidRDefault="00743563" w:rsidP="00743563">
      <w:pPr>
        <w:pStyle w:val="Standarduser"/>
        <w:rPr>
          <w:rFonts w:eastAsia="Times New Roman" w:cs="Times New Roman"/>
          <w:sz w:val="28"/>
          <w:szCs w:val="28"/>
          <w:lang w:val="ru-RU" w:eastAsia="ru-RU" w:bidi="ar-SA"/>
        </w:rPr>
      </w:pPr>
    </w:p>
    <w:p w:rsidR="00743563" w:rsidRPr="00CD0181" w:rsidRDefault="00743563" w:rsidP="00743563">
      <w:pPr>
        <w:pStyle w:val="Standarduser"/>
        <w:spacing w:line="360" w:lineRule="auto"/>
        <w:rPr>
          <w:rFonts w:eastAsia="Times New Roman" w:cs="Times New Roman"/>
          <w:sz w:val="28"/>
          <w:szCs w:val="28"/>
          <w:lang w:val="ru-RU" w:eastAsia="ru-RU" w:bidi="ar-SA"/>
        </w:rPr>
      </w:pPr>
      <w:r>
        <w:rPr>
          <w:rFonts w:eastAsia="Times New Roman" w:cs="Times New Roman"/>
          <w:sz w:val="28"/>
          <w:szCs w:val="28"/>
          <w:lang w:val="ru-RU" w:eastAsia="ru-RU" w:bidi="ar-SA"/>
        </w:rPr>
        <w:t>4</w:t>
      </w:r>
      <w:r w:rsidRPr="00CD0181">
        <w:rPr>
          <w:rFonts w:eastAsia="Times New Roman" w:cs="Times New Roman"/>
          <w:sz w:val="28"/>
          <w:szCs w:val="28"/>
          <w:lang w:val="ru-RU" w:eastAsia="ru-RU" w:bidi="ar-SA"/>
        </w:rPr>
        <w:t xml:space="preserve">. </w:t>
      </w:r>
      <w:proofErr w:type="spellStart"/>
      <w:r>
        <w:rPr>
          <w:rFonts w:eastAsia="Times New Roman" w:cs="Times New Roman"/>
          <w:b/>
          <w:sz w:val="28"/>
          <w:szCs w:val="28"/>
          <w:lang w:val="ru-RU" w:eastAsia="ru-RU" w:bidi="ar-SA"/>
        </w:rPr>
        <w:t>Чостковская</w:t>
      </w:r>
      <w:proofErr w:type="spellEnd"/>
      <w:r>
        <w:rPr>
          <w:rFonts w:eastAsia="Times New Roman" w:cs="Times New Roman"/>
          <w:b/>
          <w:sz w:val="28"/>
          <w:szCs w:val="28"/>
          <w:lang w:val="ru-RU" w:eastAsia="ru-RU" w:bidi="ar-SA"/>
        </w:rPr>
        <w:t xml:space="preserve"> Евгения Сергеевна</w:t>
      </w:r>
      <w:r w:rsidRPr="00CD0181">
        <w:rPr>
          <w:rFonts w:eastAsia="Times New Roman" w:cs="Times New Roman"/>
          <w:sz w:val="28"/>
          <w:szCs w:val="28"/>
          <w:lang w:val="ru-RU" w:eastAsia="ru-RU" w:bidi="ar-SA"/>
        </w:rPr>
        <w:t xml:space="preserve"> – член Совета директоров</w:t>
      </w:r>
    </w:p>
    <w:p w:rsidR="00743563" w:rsidRPr="00CD0181" w:rsidRDefault="00743563" w:rsidP="00743563">
      <w:pPr>
        <w:pStyle w:val="Standarduser"/>
        <w:spacing w:line="360" w:lineRule="auto"/>
        <w:rPr>
          <w:rFonts w:eastAsia="Times New Roman" w:cs="Times New Roman"/>
          <w:sz w:val="28"/>
          <w:szCs w:val="28"/>
          <w:lang w:val="ru-RU" w:eastAsia="ru-RU" w:bidi="ar-SA"/>
        </w:rPr>
      </w:pPr>
      <w:r w:rsidRPr="00F041A7">
        <w:rPr>
          <w:rFonts w:eastAsia="Times New Roman" w:cs="Times New Roman"/>
          <w:sz w:val="28"/>
          <w:szCs w:val="28"/>
          <w:lang w:val="ru-RU" w:eastAsia="ru-RU" w:bidi="ar-SA"/>
        </w:rPr>
        <w:t>Год рождения: 1976г.</w:t>
      </w:r>
    </w:p>
    <w:p w:rsidR="00743563" w:rsidRPr="00CD0181" w:rsidRDefault="00743563" w:rsidP="00743563">
      <w:pPr>
        <w:pStyle w:val="Standarduser"/>
        <w:spacing w:line="360" w:lineRule="auto"/>
        <w:rPr>
          <w:rFonts w:eastAsia="Times New Roman" w:cs="Times New Roman"/>
          <w:sz w:val="28"/>
          <w:szCs w:val="28"/>
          <w:lang w:val="ru-RU" w:eastAsia="ru-RU" w:bidi="ar-SA"/>
        </w:rPr>
      </w:pPr>
      <w:r w:rsidRPr="00CD0181">
        <w:rPr>
          <w:rFonts w:eastAsia="Times New Roman" w:cs="Times New Roman"/>
          <w:sz w:val="28"/>
          <w:szCs w:val="28"/>
          <w:lang w:val="ru-RU" w:eastAsia="ru-RU" w:bidi="ar-SA"/>
        </w:rPr>
        <w:t xml:space="preserve">Сведения об образовании: </w:t>
      </w:r>
      <w:proofErr w:type="gramStart"/>
      <w:r>
        <w:rPr>
          <w:rFonts w:eastAsia="Times New Roman" w:cs="Times New Roman"/>
          <w:sz w:val="28"/>
          <w:szCs w:val="28"/>
          <w:lang w:val="ru-RU" w:eastAsia="ru-RU" w:bidi="ar-SA"/>
        </w:rPr>
        <w:t>высшее</w:t>
      </w:r>
      <w:proofErr w:type="gramEnd"/>
    </w:p>
    <w:p w:rsidR="00743563" w:rsidRPr="00366E44" w:rsidRDefault="00743563" w:rsidP="00743563">
      <w:pPr>
        <w:pStyle w:val="Standarduser"/>
        <w:tabs>
          <w:tab w:val="left" w:pos="720"/>
        </w:tabs>
        <w:spacing w:line="360" w:lineRule="auto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 w:rsidRPr="00366E44">
        <w:rPr>
          <w:rFonts w:eastAsia="Times New Roman" w:cs="Times New Roman"/>
          <w:sz w:val="28"/>
          <w:szCs w:val="28"/>
          <w:lang w:val="ru-RU" w:eastAsia="ru-RU" w:bidi="ar-SA"/>
        </w:rPr>
        <w:t>Сведения об основном месте работы: ООО Компания «БИО-ТОН»</w:t>
      </w:r>
    </w:p>
    <w:p w:rsidR="00743563" w:rsidRPr="00CD0181" w:rsidRDefault="00743563" w:rsidP="00743563">
      <w:pPr>
        <w:pStyle w:val="Standarduser"/>
        <w:tabs>
          <w:tab w:val="left" w:pos="720"/>
        </w:tabs>
        <w:spacing w:line="360" w:lineRule="auto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 w:rsidRPr="00CD0181">
        <w:rPr>
          <w:rFonts w:eastAsia="Times New Roman" w:cs="Times New Roman"/>
          <w:sz w:val="28"/>
          <w:szCs w:val="28"/>
          <w:lang w:val="ru-RU" w:eastAsia="ru-RU" w:bidi="ar-SA"/>
        </w:rPr>
        <w:t>Доля участия в уставном капитале акционерного общества и доля принадлежащих ей обыкновенных акций акционерного общества: 0,0000%.</w:t>
      </w:r>
    </w:p>
    <w:p w:rsidR="00743563" w:rsidRPr="00CD0181" w:rsidRDefault="00743563" w:rsidP="00743563">
      <w:pPr>
        <w:pStyle w:val="Standarduser"/>
        <w:tabs>
          <w:tab w:val="left" w:pos="720"/>
        </w:tabs>
        <w:spacing w:line="360" w:lineRule="auto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 w:rsidRPr="00CD0181">
        <w:rPr>
          <w:rFonts w:eastAsia="Times New Roman" w:cs="Times New Roman"/>
          <w:sz w:val="28"/>
          <w:szCs w:val="28"/>
          <w:lang w:val="ru-RU" w:eastAsia="ru-RU" w:bidi="ar-SA"/>
        </w:rPr>
        <w:t>В течение отчетного 2021 года сделки по приобретению или отчуждению акций акционерного общества не совершались.</w:t>
      </w:r>
    </w:p>
    <w:p w:rsidR="00743563" w:rsidRDefault="00743563" w:rsidP="00743563">
      <w:pPr>
        <w:pStyle w:val="Standarduser"/>
        <w:spacing w:line="360" w:lineRule="auto"/>
        <w:rPr>
          <w:rFonts w:eastAsia="Times New Roman" w:cs="Times New Roman"/>
          <w:sz w:val="28"/>
          <w:szCs w:val="28"/>
          <w:lang w:val="ru-RU" w:eastAsia="ru-RU" w:bidi="ar-SA"/>
        </w:rPr>
      </w:pPr>
    </w:p>
    <w:p w:rsidR="00743563" w:rsidRPr="00CD0181" w:rsidRDefault="00743563" w:rsidP="00743563">
      <w:pPr>
        <w:pStyle w:val="Standarduser"/>
        <w:spacing w:line="360" w:lineRule="auto"/>
        <w:rPr>
          <w:rFonts w:eastAsia="Times New Roman" w:cs="Times New Roman"/>
          <w:sz w:val="28"/>
          <w:szCs w:val="28"/>
          <w:lang w:val="ru-RU" w:eastAsia="ru-RU" w:bidi="ar-SA"/>
        </w:rPr>
      </w:pPr>
      <w:r>
        <w:rPr>
          <w:rFonts w:eastAsia="Times New Roman" w:cs="Times New Roman"/>
          <w:sz w:val="28"/>
          <w:szCs w:val="28"/>
          <w:lang w:val="ru-RU" w:eastAsia="ru-RU" w:bidi="ar-SA"/>
        </w:rPr>
        <w:t>5</w:t>
      </w:r>
      <w:r w:rsidRPr="00CD0181">
        <w:rPr>
          <w:rFonts w:eastAsia="Times New Roman" w:cs="Times New Roman"/>
          <w:sz w:val="28"/>
          <w:szCs w:val="28"/>
          <w:lang w:val="ru-RU" w:eastAsia="ru-RU" w:bidi="ar-SA"/>
        </w:rPr>
        <w:t xml:space="preserve">. </w:t>
      </w:r>
      <w:r>
        <w:rPr>
          <w:rFonts w:eastAsia="Times New Roman" w:cs="Times New Roman"/>
          <w:b/>
          <w:sz w:val="28"/>
          <w:szCs w:val="28"/>
          <w:lang w:val="ru-RU" w:eastAsia="ru-RU" w:bidi="ar-SA"/>
        </w:rPr>
        <w:t>Симонов Сергей Григорьевич</w:t>
      </w:r>
      <w:r w:rsidRPr="00CD0181">
        <w:rPr>
          <w:rFonts w:eastAsia="Times New Roman" w:cs="Times New Roman"/>
          <w:sz w:val="28"/>
          <w:szCs w:val="28"/>
          <w:lang w:val="ru-RU" w:eastAsia="ru-RU" w:bidi="ar-SA"/>
        </w:rPr>
        <w:t xml:space="preserve"> – член Совета директоров</w:t>
      </w:r>
    </w:p>
    <w:p w:rsidR="00743563" w:rsidRPr="00F041A7" w:rsidRDefault="00743563" w:rsidP="00743563">
      <w:pPr>
        <w:pStyle w:val="Standarduser"/>
        <w:spacing w:line="360" w:lineRule="auto"/>
        <w:rPr>
          <w:rFonts w:eastAsia="Times New Roman" w:cs="Times New Roman"/>
          <w:sz w:val="28"/>
          <w:szCs w:val="28"/>
          <w:lang w:val="ru-RU" w:eastAsia="ru-RU" w:bidi="ar-SA"/>
        </w:rPr>
      </w:pPr>
      <w:r w:rsidRPr="00F041A7">
        <w:rPr>
          <w:rFonts w:eastAsia="Times New Roman" w:cs="Times New Roman"/>
          <w:sz w:val="28"/>
          <w:szCs w:val="28"/>
          <w:lang w:val="ru-RU" w:eastAsia="ru-RU" w:bidi="ar-SA"/>
        </w:rPr>
        <w:t>Год рождения: 1982г.</w:t>
      </w:r>
    </w:p>
    <w:p w:rsidR="00743563" w:rsidRPr="00366E44" w:rsidRDefault="00743563" w:rsidP="00743563">
      <w:pPr>
        <w:pStyle w:val="Standarduser"/>
        <w:spacing w:line="360" w:lineRule="auto"/>
        <w:rPr>
          <w:rFonts w:eastAsia="Times New Roman" w:cs="Times New Roman"/>
          <w:sz w:val="28"/>
          <w:szCs w:val="28"/>
          <w:lang w:val="ru-RU" w:eastAsia="ru-RU" w:bidi="ar-SA"/>
        </w:rPr>
      </w:pPr>
      <w:r w:rsidRPr="00366E44">
        <w:rPr>
          <w:rFonts w:eastAsia="Times New Roman" w:cs="Times New Roman"/>
          <w:sz w:val="28"/>
          <w:szCs w:val="28"/>
          <w:lang w:val="ru-RU" w:eastAsia="ru-RU" w:bidi="ar-SA"/>
        </w:rPr>
        <w:t xml:space="preserve">Сведения об образовании: </w:t>
      </w:r>
      <w:proofErr w:type="gramStart"/>
      <w:r w:rsidRPr="00366E44">
        <w:rPr>
          <w:rFonts w:eastAsia="Times New Roman" w:cs="Times New Roman"/>
          <w:sz w:val="28"/>
          <w:szCs w:val="28"/>
          <w:lang w:val="ru-RU" w:eastAsia="ru-RU" w:bidi="ar-SA"/>
        </w:rPr>
        <w:t>высшее</w:t>
      </w:r>
      <w:proofErr w:type="gramEnd"/>
    </w:p>
    <w:p w:rsidR="00743563" w:rsidRPr="00366E44" w:rsidRDefault="00743563" w:rsidP="00743563">
      <w:pPr>
        <w:pStyle w:val="Standarduser"/>
        <w:tabs>
          <w:tab w:val="left" w:pos="720"/>
        </w:tabs>
        <w:spacing w:line="360" w:lineRule="auto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 w:rsidRPr="00366E44">
        <w:rPr>
          <w:rFonts w:eastAsia="Times New Roman" w:cs="Times New Roman"/>
          <w:sz w:val="28"/>
          <w:szCs w:val="28"/>
          <w:lang w:val="ru-RU" w:eastAsia="ru-RU" w:bidi="ar-SA"/>
        </w:rPr>
        <w:t>Сведения об основном месте работы: ООО Компания «БИО-ТОН»</w:t>
      </w:r>
    </w:p>
    <w:p w:rsidR="00743563" w:rsidRPr="00CD0181" w:rsidRDefault="00743563" w:rsidP="00743563">
      <w:pPr>
        <w:pStyle w:val="Standarduser"/>
        <w:tabs>
          <w:tab w:val="left" w:pos="720"/>
        </w:tabs>
        <w:spacing w:line="360" w:lineRule="auto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 w:rsidRPr="00CD0181">
        <w:rPr>
          <w:rFonts w:eastAsia="Times New Roman" w:cs="Times New Roman"/>
          <w:sz w:val="28"/>
          <w:szCs w:val="28"/>
          <w:lang w:val="ru-RU" w:eastAsia="ru-RU" w:bidi="ar-SA"/>
        </w:rPr>
        <w:lastRenderedPageBreak/>
        <w:t>Доля участия в уставном капитале акционерного общества и доля принадлежащих ей обыкновенных акций акционерного общества: 0,0000%.</w:t>
      </w:r>
    </w:p>
    <w:p w:rsidR="00743563" w:rsidRPr="00CD0181" w:rsidRDefault="00743563" w:rsidP="00743563">
      <w:pPr>
        <w:pStyle w:val="Standarduser"/>
        <w:tabs>
          <w:tab w:val="left" w:pos="720"/>
        </w:tabs>
        <w:spacing w:line="360" w:lineRule="auto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 w:rsidRPr="00CD0181">
        <w:rPr>
          <w:rFonts w:eastAsia="Times New Roman" w:cs="Times New Roman"/>
          <w:sz w:val="28"/>
          <w:szCs w:val="28"/>
          <w:lang w:val="ru-RU" w:eastAsia="ru-RU" w:bidi="ar-SA"/>
        </w:rPr>
        <w:t>В течение отчетного 2021 года сделки по приобретению или отчуждению акций акционерного общества не совершались.</w:t>
      </w:r>
    </w:p>
    <w:p w:rsidR="00CA38D3" w:rsidRDefault="00CA38D3">
      <w:pPr>
        <w:pStyle w:val="Standarduser"/>
        <w:tabs>
          <w:tab w:val="left" w:pos="720"/>
        </w:tabs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  <w:lang w:val="ru-RU" w:bidi="ar-SA"/>
        </w:rPr>
      </w:pPr>
    </w:p>
    <w:p w:rsidR="002D4F80" w:rsidRDefault="00A17C3D">
      <w:pPr>
        <w:pStyle w:val="Standarduser"/>
        <w:tabs>
          <w:tab w:val="left" w:pos="720"/>
        </w:tabs>
        <w:ind w:firstLine="709"/>
        <w:jc w:val="both"/>
      </w:pPr>
      <w:r>
        <w:rPr>
          <w:rFonts w:eastAsia="Times New Roman" w:cs="Times New Roman"/>
          <w:b/>
          <w:bCs/>
          <w:color w:val="000000"/>
          <w:sz w:val="28"/>
          <w:szCs w:val="28"/>
          <w:lang w:val="ru-RU" w:bidi="ar-SA"/>
        </w:rPr>
        <w:t>11. С</w:t>
      </w:r>
      <w:r>
        <w:rPr>
          <w:rFonts w:eastAsia="Times New Roman" w:cs="Times New Roman"/>
          <w:b/>
          <w:bCs/>
          <w:color w:val="000000"/>
          <w:sz w:val="28"/>
          <w:szCs w:val="28"/>
          <w:lang w:val="ru-RU" w:eastAsia="ru-RU" w:bidi="ar-SA"/>
        </w:rPr>
        <w:t>ведения о лице, занимающем должность (осуществляющем функции) единоличного исполнительного органа акционерного общества (директоре, генеральном директоре, председателе, управляющем, управляющей организации и т.п.), и членах коллегиального исполнительного органа акционерного общества.</w:t>
      </w:r>
    </w:p>
    <w:p w:rsidR="002D4F80" w:rsidRDefault="00A17C3D">
      <w:pPr>
        <w:pStyle w:val="Standard"/>
        <w:tabs>
          <w:tab w:val="left" w:pos="720"/>
        </w:tabs>
        <w:spacing w:line="360" w:lineRule="auto"/>
        <w:jc w:val="both"/>
        <w:rPr>
          <w:rFonts w:eastAsia="Times New Roman" w:cs="Times New Roman"/>
          <w:bCs/>
          <w:color w:val="000000"/>
          <w:spacing w:val="-4"/>
          <w:sz w:val="28"/>
          <w:szCs w:val="28"/>
          <w:lang w:val="ru-RU" w:bidi="ar-SA"/>
        </w:rPr>
      </w:pPr>
      <w:r>
        <w:rPr>
          <w:rFonts w:eastAsia="Times New Roman" w:cs="Times New Roman"/>
          <w:bCs/>
          <w:color w:val="000000"/>
          <w:spacing w:val="-4"/>
          <w:sz w:val="28"/>
          <w:szCs w:val="28"/>
          <w:lang w:val="ru-RU" w:bidi="ar-SA"/>
        </w:rPr>
        <w:t xml:space="preserve"> </w:t>
      </w:r>
      <w:r>
        <w:rPr>
          <w:rFonts w:eastAsia="Times New Roman" w:cs="Times New Roman"/>
          <w:bCs/>
          <w:color w:val="000000"/>
          <w:spacing w:val="-4"/>
          <w:sz w:val="28"/>
          <w:szCs w:val="28"/>
          <w:lang w:val="ru-RU" w:bidi="ar-SA"/>
        </w:rPr>
        <w:tab/>
      </w:r>
    </w:p>
    <w:p w:rsidR="002D4F80" w:rsidRDefault="00A17C3D">
      <w:pPr>
        <w:pStyle w:val="Standard"/>
        <w:tabs>
          <w:tab w:val="left" w:pos="720"/>
        </w:tabs>
        <w:spacing w:line="360" w:lineRule="auto"/>
        <w:jc w:val="both"/>
        <w:rPr>
          <w:rFonts w:eastAsia="Times New Roman" w:cs="Times New Roman"/>
          <w:color w:val="000000"/>
          <w:spacing w:val="-4"/>
          <w:sz w:val="28"/>
          <w:szCs w:val="28"/>
          <w:lang w:val="ru-RU" w:bidi="ar-SA"/>
        </w:rPr>
      </w:pPr>
      <w:r>
        <w:rPr>
          <w:rFonts w:eastAsia="Times New Roman" w:cs="Times New Roman"/>
          <w:color w:val="000000"/>
          <w:spacing w:val="-4"/>
          <w:sz w:val="28"/>
          <w:szCs w:val="28"/>
          <w:lang w:val="ru-RU" w:bidi="ar-SA"/>
        </w:rPr>
        <w:t>Единоличный исполнительный орган (генеральный директор) в период с 01.01.202</w:t>
      </w:r>
      <w:r w:rsidR="00CD0181">
        <w:rPr>
          <w:rFonts w:eastAsia="Times New Roman" w:cs="Times New Roman"/>
          <w:color w:val="000000"/>
          <w:spacing w:val="-4"/>
          <w:sz w:val="28"/>
          <w:szCs w:val="28"/>
          <w:lang w:val="ru-RU" w:bidi="ar-SA"/>
        </w:rPr>
        <w:t>1</w:t>
      </w:r>
      <w:r>
        <w:rPr>
          <w:rFonts w:eastAsia="Times New Roman" w:cs="Times New Roman"/>
          <w:color w:val="000000"/>
          <w:spacing w:val="-4"/>
          <w:sz w:val="28"/>
          <w:szCs w:val="28"/>
          <w:lang w:val="ru-RU" w:bidi="ar-SA"/>
        </w:rPr>
        <w:t xml:space="preserve">г. по </w:t>
      </w:r>
      <w:r w:rsidR="001667FC">
        <w:rPr>
          <w:rFonts w:eastAsia="Times New Roman" w:cs="Times New Roman"/>
          <w:color w:val="000000"/>
          <w:spacing w:val="-4"/>
          <w:sz w:val="28"/>
          <w:szCs w:val="28"/>
          <w:lang w:val="ru-RU" w:bidi="ar-SA"/>
        </w:rPr>
        <w:t>15</w:t>
      </w:r>
      <w:r>
        <w:rPr>
          <w:rFonts w:eastAsia="Times New Roman" w:cs="Times New Roman"/>
          <w:color w:val="000000"/>
          <w:spacing w:val="-4"/>
          <w:sz w:val="28"/>
          <w:szCs w:val="28"/>
          <w:lang w:val="ru-RU" w:bidi="ar-SA"/>
        </w:rPr>
        <w:t>.</w:t>
      </w:r>
      <w:r w:rsidR="001667FC">
        <w:rPr>
          <w:rFonts w:eastAsia="Times New Roman" w:cs="Times New Roman"/>
          <w:color w:val="000000"/>
          <w:spacing w:val="-4"/>
          <w:sz w:val="28"/>
          <w:szCs w:val="28"/>
          <w:lang w:val="ru-RU" w:bidi="ar-SA"/>
        </w:rPr>
        <w:t>06</w:t>
      </w:r>
      <w:r>
        <w:rPr>
          <w:rFonts w:eastAsia="Times New Roman" w:cs="Times New Roman"/>
          <w:color w:val="000000"/>
          <w:spacing w:val="-4"/>
          <w:sz w:val="28"/>
          <w:szCs w:val="28"/>
          <w:lang w:val="ru-RU" w:bidi="ar-SA"/>
        </w:rPr>
        <w:t>.202</w:t>
      </w:r>
      <w:r w:rsidR="001667FC">
        <w:rPr>
          <w:rFonts w:eastAsia="Times New Roman" w:cs="Times New Roman"/>
          <w:color w:val="000000"/>
          <w:spacing w:val="-4"/>
          <w:sz w:val="28"/>
          <w:szCs w:val="28"/>
          <w:lang w:val="ru-RU" w:bidi="ar-SA"/>
        </w:rPr>
        <w:t>1</w:t>
      </w:r>
      <w:r>
        <w:rPr>
          <w:rFonts w:eastAsia="Times New Roman" w:cs="Times New Roman"/>
          <w:color w:val="000000"/>
          <w:spacing w:val="-4"/>
          <w:sz w:val="28"/>
          <w:szCs w:val="28"/>
          <w:lang w:val="ru-RU" w:bidi="ar-SA"/>
        </w:rPr>
        <w:t>г.</w:t>
      </w:r>
    </w:p>
    <w:p w:rsidR="002D4F80" w:rsidRDefault="00A17C3D">
      <w:pPr>
        <w:pStyle w:val="Standard"/>
        <w:tabs>
          <w:tab w:val="left" w:pos="720"/>
        </w:tabs>
        <w:spacing w:line="360" w:lineRule="auto"/>
        <w:jc w:val="both"/>
        <w:rPr>
          <w:rFonts w:eastAsia="Times New Roman" w:cs="Times New Roman"/>
          <w:b/>
          <w:bCs/>
          <w:sz w:val="28"/>
          <w:szCs w:val="28"/>
          <w:lang w:val="ru-RU" w:bidi="ar-SA"/>
        </w:rPr>
      </w:pPr>
      <w:r>
        <w:rPr>
          <w:rFonts w:eastAsia="Times New Roman" w:cs="Times New Roman"/>
          <w:b/>
          <w:bCs/>
          <w:sz w:val="28"/>
          <w:szCs w:val="28"/>
          <w:lang w:val="ru-RU" w:bidi="ar-SA"/>
        </w:rPr>
        <w:t>Шамонина Наталья Алексеевна</w:t>
      </w:r>
    </w:p>
    <w:p w:rsidR="002D4F80" w:rsidRDefault="00A17C3D" w:rsidP="001667FC">
      <w:pPr>
        <w:pStyle w:val="Standarduser"/>
        <w:tabs>
          <w:tab w:val="left" w:pos="720"/>
          <w:tab w:val="left" w:pos="4041"/>
        </w:tabs>
        <w:spacing w:line="360" w:lineRule="auto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>
        <w:rPr>
          <w:rFonts w:eastAsia="Times New Roman" w:cs="Times New Roman"/>
          <w:sz w:val="28"/>
          <w:szCs w:val="28"/>
          <w:lang w:val="ru-RU" w:eastAsia="ru-RU" w:bidi="ar-SA"/>
        </w:rPr>
        <w:t>Год рождения: 1968.</w:t>
      </w:r>
      <w:r w:rsidR="001667FC">
        <w:rPr>
          <w:rFonts w:eastAsia="Times New Roman" w:cs="Times New Roman"/>
          <w:sz w:val="28"/>
          <w:szCs w:val="28"/>
          <w:lang w:val="ru-RU" w:eastAsia="ru-RU" w:bidi="ar-SA"/>
        </w:rPr>
        <w:tab/>
      </w:r>
    </w:p>
    <w:p w:rsidR="002D4F80" w:rsidRDefault="00A17C3D">
      <w:pPr>
        <w:pStyle w:val="Standarduser"/>
        <w:tabs>
          <w:tab w:val="left" w:pos="720"/>
        </w:tabs>
        <w:spacing w:line="360" w:lineRule="auto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>
        <w:rPr>
          <w:rFonts w:eastAsia="Times New Roman" w:cs="Times New Roman"/>
          <w:sz w:val="28"/>
          <w:szCs w:val="28"/>
          <w:lang w:val="ru-RU" w:eastAsia="ru-RU" w:bidi="ar-SA"/>
        </w:rPr>
        <w:t>Сведения об образовании: неполное высшее</w:t>
      </w:r>
    </w:p>
    <w:p w:rsidR="002D4F80" w:rsidRDefault="00A17C3D">
      <w:pPr>
        <w:pStyle w:val="Standarduser"/>
        <w:tabs>
          <w:tab w:val="left" w:pos="720"/>
        </w:tabs>
        <w:spacing w:line="360" w:lineRule="auto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>
        <w:rPr>
          <w:rFonts w:eastAsia="Times New Roman" w:cs="Times New Roman"/>
          <w:sz w:val="28"/>
          <w:szCs w:val="28"/>
          <w:lang w:val="ru-RU" w:eastAsia="ru-RU" w:bidi="ar-SA"/>
        </w:rPr>
        <w:t>Сведения об основном месте работы: ОАО «СКХ»</w:t>
      </w:r>
    </w:p>
    <w:p w:rsidR="002D4F80" w:rsidRDefault="00A17C3D">
      <w:pPr>
        <w:pStyle w:val="Standarduser"/>
        <w:tabs>
          <w:tab w:val="left" w:pos="720"/>
        </w:tabs>
        <w:spacing w:line="360" w:lineRule="auto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>
        <w:rPr>
          <w:rFonts w:eastAsia="Times New Roman" w:cs="Times New Roman"/>
          <w:sz w:val="28"/>
          <w:szCs w:val="28"/>
          <w:lang w:val="ru-RU" w:eastAsia="ru-RU" w:bidi="ar-SA"/>
        </w:rPr>
        <w:t>Доля участия в уставном капитале акционерного общества и доля принадлежащих ей обыкновенных акций акционерного общества: 0,0000%.</w:t>
      </w:r>
    </w:p>
    <w:p w:rsidR="001667FC" w:rsidRDefault="00A17C3D" w:rsidP="001667FC">
      <w:pPr>
        <w:pStyle w:val="Standard"/>
        <w:tabs>
          <w:tab w:val="left" w:pos="720"/>
        </w:tabs>
        <w:spacing w:line="360" w:lineRule="auto"/>
        <w:jc w:val="both"/>
        <w:rPr>
          <w:rFonts w:eastAsia="Times New Roman" w:cs="Times New Roman"/>
          <w:color w:val="000000"/>
          <w:spacing w:val="-4"/>
          <w:sz w:val="28"/>
          <w:szCs w:val="28"/>
          <w:lang w:val="ru-RU" w:bidi="ar-SA"/>
        </w:rPr>
      </w:pPr>
      <w:r w:rsidRPr="001667FC">
        <w:rPr>
          <w:sz w:val="28"/>
          <w:szCs w:val="28"/>
          <w:lang w:val="ru-RU" w:eastAsia="ru-RU" w:bidi="ar-SA"/>
        </w:rPr>
        <w:t>В течение отчетного 20</w:t>
      </w:r>
      <w:r w:rsidR="001667FC" w:rsidRPr="001667FC">
        <w:rPr>
          <w:sz w:val="28"/>
          <w:szCs w:val="28"/>
          <w:lang w:val="ru-RU" w:eastAsia="ru-RU" w:bidi="ar-SA"/>
        </w:rPr>
        <w:t>21</w:t>
      </w:r>
      <w:r w:rsidRPr="001667FC">
        <w:rPr>
          <w:sz w:val="28"/>
          <w:szCs w:val="28"/>
          <w:lang w:val="ru-RU" w:eastAsia="ru-RU" w:bidi="ar-SA"/>
        </w:rPr>
        <w:t xml:space="preserve"> года сделки по приобретению или отчуждению акций акционерного общества не совершались.</w:t>
      </w:r>
      <w:r w:rsidR="001667FC" w:rsidRPr="001667FC">
        <w:rPr>
          <w:rFonts w:eastAsia="Times New Roman" w:cs="Times New Roman"/>
          <w:color w:val="000000"/>
          <w:spacing w:val="-4"/>
          <w:sz w:val="28"/>
          <w:szCs w:val="28"/>
          <w:lang w:val="ru-RU" w:bidi="ar-SA"/>
        </w:rPr>
        <w:t xml:space="preserve"> </w:t>
      </w:r>
    </w:p>
    <w:p w:rsidR="001667FC" w:rsidRDefault="001667FC" w:rsidP="001667FC">
      <w:pPr>
        <w:pStyle w:val="Standard"/>
        <w:tabs>
          <w:tab w:val="left" w:pos="720"/>
        </w:tabs>
        <w:spacing w:line="360" w:lineRule="auto"/>
        <w:jc w:val="both"/>
        <w:rPr>
          <w:rFonts w:eastAsia="Times New Roman" w:cs="Times New Roman"/>
          <w:color w:val="000000"/>
          <w:spacing w:val="-4"/>
          <w:sz w:val="28"/>
          <w:szCs w:val="28"/>
          <w:lang w:val="ru-RU" w:bidi="ar-SA"/>
        </w:rPr>
      </w:pPr>
    </w:p>
    <w:p w:rsidR="001667FC" w:rsidRDefault="001667FC" w:rsidP="001667FC">
      <w:pPr>
        <w:pStyle w:val="Standard"/>
        <w:tabs>
          <w:tab w:val="left" w:pos="720"/>
        </w:tabs>
        <w:spacing w:line="360" w:lineRule="auto"/>
        <w:jc w:val="both"/>
        <w:rPr>
          <w:rFonts w:eastAsia="Times New Roman" w:cs="Times New Roman"/>
          <w:color w:val="000000"/>
          <w:spacing w:val="-4"/>
          <w:sz w:val="28"/>
          <w:szCs w:val="28"/>
          <w:lang w:val="ru-RU" w:bidi="ar-SA"/>
        </w:rPr>
      </w:pPr>
      <w:r>
        <w:rPr>
          <w:rFonts w:eastAsia="Times New Roman" w:cs="Times New Roman"/>
          <w:color w:val="000000"/>
          <w:spacing w:val="-4"/>
          <w:sz w:val="28"/>
          <w:szCs w:val="28"/>
          <w:lang w:val="ru-RU" w:bidi="ar-SA"/>
        </w:rPr>
        <w:t>Единоличный исполнительный орган (генеральный директор) в период с 16.06.2021г. по 31.12.2021г.</w:t>
      </w:r>
    </w:p>
    <w:p w:rsidR="001667FC" w:rsidRDefault="001667FC" w:rsidP="001667FC">
      <w:pPr>
        <w:pStyle w:val="Standard"/>
        <w:tabs>
          <w:tab w:val="left" w:pos="720"/>
        </w:tabs>
        <w:spacing w:line="360" w:lineRule="auto"/>
        <w:jc w:val="both"/>
        <w:rPr>
          <w:rFonts w:eastAsia="Times New Roman" w:cs="Times New Roman"/>
          <w:b/>
          <w:bCs/>
          <w:sz w:val="28"/>
          <w:szCs w:val="28"/>
          <w:lang w:val="ru-RU" w:bidi="ar-SA"/>
        </w:rPr>
      </w:pPr>
      <w:r>
        <w:rPr>
          <w:rFonts w:eastAsia="Times New Roman" w:cs="Times New Roman"/>
          <w:b/>
          <w:bCs/>
          <w:sz w:val="28"/>
          <w:szCs w:val="28"/>
          <w:lang w:val="ru-RU" w:bidi="ar-SA"/>
        </w:rPr>
        <w:t>Григорьев Сергей Павлович</w:t>
      </w:r>
    </w:p>
    <w:p w:rsidR="001667FC" w:rsidRDefault="001667FC" w:rsidP="001667FC">
      <w:pPr>
        <w:pStyle w:val="Standarduser"/>
        <w:tabs>
          <w:tab w:val="left" w:pos="720"/>
          <w:tab w:val="left" w:pos="4041"/>
        </w:tabs>
        <w:spacing w:line="360" w:lineRule="auto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>
        <w:rPr>
          <w:rFonts w:eastAsia="Times New Roman" w:cs="Times New Roman"/>
          <w:sz w:val="28"/>
          <w:szCs w:val="28"/>
          <w:lang w:val="ru-RU" w:eastAsia="ru-RU" w:bidi="ar-SA"/>
        </w:rPr>
        <w:t>Год рождения: 1971г.</w:t>
      </w:r>
      <w:r>
        <w:rPr>
          <w:rFonts w:eastAsia="Times New Roman" w:cs="Times New Roman"/>
          <w:sz w:val="28"/>
          <w:szCs w:val="28"/>
          <w:lang w:val="ru-RU" w:eastAsia="ru-RU" w:bidi="ar-SA"/>
        </w:rPr>
        <w:tab/>
      </w:r>
    </w:p>
    <w:p w:rsidR="001667FC" w:rsidRDefault="001667FC" w:rsidP="001667FC">
      <w:pPr>
        <w:pStyle w:val="Standarduser"/>
        <w:tabs>
          <w:tab w:val="left" w:pos="720"/>
        </w:tabs>
        <w:spacing w:line="360" w:lineRule="auto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>
        <w:rPr>
          <w:rFonts w:eastAsia="Times New Roman" w:cs="Times New Roman"/>
          <w:sz w:val="28"/>
          <w:szCs w:val="28"/>
          <w:lang w:val="ru-RU" w:eastAsia="ru-RU" w:bidi="ar-SA"/>
        </w:rPr>
        <w:t xml:space="preserve">Сведения об образовании: </w:t>
      </w:r>
      <w:proofErr w:type="gramStart"/>
      <w:r>
        <w:rPr>
          <w:rFonts w:eastAsia="Times New Roman" w:cs="Times New Roman"/>
          <w:sz w:val="28"/>
          <w:szCs w:val="28"/>
          <w:lang w:val="ru-RU" w:eastAsia="ru-RU" w:bidi="ar-SA"/>
        </w:rPr>
        <w:t>высшее</w:t>
      </w:r>
      <w:proofErr w:type="gramEnd"/>
    </w:p>
    <w:p w:rsidR="001667FC" w:rsidRDefault="001667FC" w:rsidP="001667FC">
      <w:pPr>
        <w:pStyle w:val="Standarduser"/>
        <w:tabs>
          <w:tab w:val="left" w:pos="720"/>
        </w:tabs>
        <w:spacing w:line="360" w:lineRule="auto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>
        <w:rPr>
          <w:rFonts w:eastAsia="Times New Roman" w:cs="Times New Roman"/>
          <w:sz w:val="28"/>
          <w:szCs w:val="28"/>
          <w:lang w:val="ru-RU" w:eastAsia="ru-RU" w:bidi="ar-SA"/>
        </w:rPr>
        <w:t>Сведения об основном месте работы: АО «СКХ»</w:t>
      </w:r>
    </w:p>
    <w:p w:rsidR="001667FC" w:rsidRDefault="001667FC" w:rsidP="001667FC">
      <w:pPr>
        <w:pStyle w:val="Standarduser"/>
        <w:tabs>
          <w:tab w:val="left" w:pos="720"/>
        </w:tabs>
        <w:spacing w:line="360" w:lineRule="auto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>
        <w:rPr>
          <w:rFonts w:eastAsia="Times New Roman" w:cs="Times New Roman"/>
          <w:sz w:val="28"/>
          <w:szCs w:val="28"/>
          <w:lang w:val="ru-RU" w:eastAsia="ru-RU" w:bidi="ar-SA"/>
        </w:rPr>
        <w:t>Доля участия в уставном капитале акционерного общества и доля принадлежащих ей обыкновенных акций акционерного общества: 0,0000%.</w:t>
      </w:r>
    </w:p>
    <w:p w:rsidR="001667FC" w:rsidRPr="001667FC" w:rsidRDefault="001667FC" w:rsidP="001667FC">
      <w:pPr>
        <w:pStyle w:val="Standarduser"/>
        <w:tabs>
          <w:tab w:val="left" w:pos="720"/>
        </w:tabs>
        <w:spacing w:line="360" w:lineRule="auto"/>
        <w:jc w:val="both"/>
        <w:rPr>
          <w:sz w:val="28"/>
          <w:szCs w:val="28"/>
          <w:lang w:val="ru-RU" w:eastAsia="ru-RU" w:bidi="ar-SA"/>
        </w:rPr>
      </w:pPr>
      <w:r w:rsidRPr="001667FC">
        <w:rPr>
          <w:sz w:val="28"/>
          <w:szCs w:val="28"/>
          <w:lang w:val="ru-RU" w:eastAsia="ru-RU" w:bidi="ar-SA"/>
        </w:rPr>
        <w:lastRenderedPageBreak/>
        <w:t>В течение отчетного 2021 года сделки по приобретению или отчуждению акций акционерного общества не совершались.</w:t>
      </w:r>
    </w:p>
    <w:p w:rsidR="002D4F80" w:rsidRDefault="002D4F80">
      <w:pPr>
        <w:pStyle w:val="Standard"/>
        <w:tabs>
          <w:tab w:val="left" w:pos="720"/>
        </w:tabs>
        <w:spacing w:line="360" w:lineRule="auto"/>
        <w:jc w:val="both"/>
        <w:rPr>
          <w:rFonts w:eastAsia="Times New Roman" w:cs="Times New Roman"/>
          <w:sz w:val="28"/>
          <w:szCs w:val="28"/>
          <w:lang w:val="ru-RU" w:bidi="ar-SA"/>
        </w:rPr>
      </w:pPr>
    </w:p>
    <w:p w:rsidR="00CA38D3" w:rsidRDefault="00CA38D3">
      <w:pPr>
        <w:pStyle w:val="Standard"/>
        <w:tabs>
          <w:tab w:val="left" w:pos="720"/>
        </w:tabs>
        <w:spacing w:line="360" w:lineRule="auto"/>
        <w:jc w:val="both"/>
        <w:rPr>
          <w:rFonts w:eastAsia="Times New Roman" w:cs="Times New Roman"/>
          <w:sz w:val="28"/>
          <w:szCs w:val="28"/>
          <w:lang w:val="ru-RU" w:bidi="ar-SA"/>
        </w:rPr>
      </w:pPr>
    </w:p>
    <w:p w:rsidR="002D4F80" w:rsidRDefault="00A17C3D">
      <w:pPr>
        <w:pStyle w:val="Standard"/>
        <w:suppressAutoHyphens w:val="0"/>
        <w:ind w:firstLine="720"/>
        <w:jc w:val="both"/>
      </w:pPr>
      <w:r>
        <w:rPr>
          <w:rFonts w:eastAsia="Times New Roman" w:cs="Times New Roman"/>
          <w:b/>
          <w:sz w:val="28"/>
          <w:szCs w:val="28"/>
          <w:lang w:val="ru-RU" w:eastAsia="ru-RU" w:bidi="ar-SA"/>
        </w:rPr>
        <w:t>12. Основные положения политики акционерного общества в области вознаграждения и (или) компенсации расходов</w:t>
      </w:r>
      <w:r>
        <w:rPr>
          <w:rFonts w:eastAsia="Times New Roman" w:cs="Times New Roman"/>
          <w:b/>
          <w:lang w:val="ru-RU" w:eastAsia="ru-RU" w:bidi="ar-SA"/>
        </w:rPr>
        <w:t>.</w:t>
      </w:r>
    </w:p>
    <w:p w:rsidR="002D4F80" w:rsidRDefault="002D4F80">
      <w:pPr>
        <w:pStyle w:val="Textbodyuser"/>
        <w:spacing w:after="0"/>
        <w:ind w:firstLine="709"/>
        <w:jc w:val="both"/>
        <w:rPr>
          <w:rFonts w:cs="Times New Roman"/>
          <w:lang w:val="ru-RU" w:bidi="ar-SA"/>
        </w:rPr>
      </w:pPr>
    </w:p>
    <w:p w:rsidR="002D4F80" w:rsidRDefault="00A17C3D">
      <w:pPr>
        <w:pStyle w:val="Textbodyuser"/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 w:bidi="ar-SA"/>
        </w:rPr>
      </w:pPr>
      <w:r>
        <w:rPr>
          <w:rFonts w:cs="Times New Roman"/>
          <w:sz w:val="28"/>
          <w:szCs w:val="28"/>
          <w:lang w:val="ru-RU" w:bidi="ar-SA"/>
        </w:rPr>
        <w:t>Членам Совета директоров в отчетном году ежемесячное вознаграждение не выплачивалось, расходы не компенсировались.</w:t>
      </w:r>
    </w:p>
    <w:p w:rsidR="002D4F80" w:rsidRDefault="00A17C3D">
      <w:pPr>
        <w:pStyle w:val="Textbodyuser"/>
        <w:spacing w:after="0" w:line="360" w:lineRule="auto"/>
        <w:ind w:firstLine="709"/>
        <w:jc w:val="both"/>
        <w:rPr>
          <w:rFonts w:cs="Times New Roman"/>
          <w:sz w:val="28"/>
          <w:szCs w:val="28"/>
          <w:lang w:val="ru-RU" w:bidi="ar-SA"/>
        </w:rPr>
      </w:pPr>
      <w:r>
        <w:rPr>
          <w:rFonts w:cs="Times New Roman"/>
          <w:sz w:val="28"/>
          <w:szCs w:val="28"/>
          <w:lang w:val="ru-RU" w:bidi="ar-SA"/>
        </w:rPr>
        <w:t xml:space="preserve">Оплата труда единоличного исполнительного органа общества (генерального директора)  осуществляется </w:t>
      </w:r>
      <w:proofErr w:type="gramStart"/>
      <w:r>
        <w:rPr>
          <w:rFonts w:cs="Times New Roman"/>
          <w:sz w:val="28"/>
          <w:szCs w:val="28"/>
          <w:lang w:val="ru-RU" w:bidi="ar-SA"/>
        </w:rPr>
        <w:t>согласно</w:t>
      </w:r>
      <w:proofErr w:type="gramEnd"/>
      <w:r>
        <w:rPr>
          <w:rFonts w:cs="Times New Roman"/>
          <w:sz w:val="28"/>
          <w:szCs w:val="28"/>
          <w:lang w:val="ru-RU" w:bidi="ar-SA"/>
        </w:rPr>
        <w:t xml:space="preserve"> трудового договора, заключенному между ним и Обществом. Расходы – не компенсировались.</w:t>
      </w:r>
    </w:p>
    <w:p w:rsidR="002D4F80" w:rsidRDefault="002D4F80">
      <w:pPr>
        <w:pStyle w:val="Textbodyuser"/>
        <w:spacing w:after="0"/>
        <w:ind w:firstLine="709"/>
        <w:jc w:val="both"/>
        <w:rPr>
          <w:rFonts w:cs="Times New Roman"/>
          <w:color w:val="000000"/>
          <w:sz w:val="28"/>
          <w:szCs w:val="28"/>
          <w:lang w:bidi="ar-SA"/>
        </w:rPr>
      </w:pPr>
    </w:p>
    <w:p w:rsidR="002D4F80" w:rsidRPr="00FB1FD3" w:rsidRDefault="00A17C3D">
      <w:pPr>
        <w:pStyle w:val="Standard"/>
        <w:suppressAutoHyphens w:val="0"/>
        <w:ind w:firstLine="720"/>
        <w:jc w:val="both"/>
        <w:rPr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  <w:lang w:val="ru-RU" w:eastAsia="ru-RU" w:bidi="ar-SA"/>
        </w:rPr>
        <w:t xml:space="preserve">13. </w:t>
      </w:r>
      <w:r w:rsidRPr="00FB1FD3">
        <w:rPr>
          <w:rFonts w:eastAsia="Times New Roman" w:cs="Times New Roman"/>
          <w:b/>
          <w:sz w:val="28"/>
          <w:szCs w:val="28"/>
          <w:lang w:val="ru-RU" w:eastAsia="ru-RU" w:bidi="ar-SA"/>
        </w:rPr>
        <w:t xml:space="preserve">Сведения (отчет) о соблюдении акционерным обществом принципов и рекомендаций </w:t>
      </w:r>
      <w:hyperlink r:id="rId11" w:history="1">
        <w:proofErr w:type="spellStart"/>
        <w:r w:rsidRPr="00FB1FD3">
          <w:rPr>
            <w:b/>
            <w:sz w:val="28"/>
            <w:szCs w:val="28"/>
          </w:rPr>
          <w:t>Кодекса</w:t>
        </w:r>
        <w:proofErr w:type="spellEnd"/>
      </w:hyperlink>
      <w:r w:rsidRPr="00FB1FD3">
        <w:rPr>
          <w:rFonts w:eastAsia="Times New Roman" w:cs="Times New Roman"/>
          <w:b/>
          <w:sz w:val="28"/>
          <w:szCs w:val="28"/>
          <w:lang w:val="ru-RU" w:eastAsia="ru-RU" w:bidi="ar-SA"/>
        </w:rPr>
        <w:t xml:space="preserve"> корпоративного управления, рекомендованного к пр</w:t>
      </w:r>
      <w:r w:rsidRPr="00FB1FD3">
        <w:rPr>
          <w:rFonts w:eastAsia="Times New Roman" w:cs="Times New Roman"/>
          <w:b/>
          <w:sz w:val="28"/>
          <w:szCs w:val="28"/>
          <w:lang w:val="ru-RU" w:eastAsia="ru-RU" w:bidi="ar-SA"/>
        </w:rPr>
        <w:t>и</w:t>
      </w:r>
      <w:r w:rsidRPr="00FB1FD3">
        <w:rPr>
          <w:rFonts w:eastAsia="Times New Roman" w:cs="Times New Roman"/>
          <w:b/>
          <w:sz w:val="28"/>
          <w:szCs w:val="28"/>
          <w:lang w:val="ru-RU" w:eastAsia="ru-RU" w:bidi="ar-SA"/>
        </w:rPr>
        <w:t>менению Банком России (далее - Кодекс корпоративного управления).</w:t>
      </w:r>
    </w:p>
    <w:p w:rsidR="002D4F80" w:rsidRDefault="002D4F80">
      <w:pPr>
        <w:pStyle w:val="Textbodyuser"/>
        <w:spacing w:after="0"/>
        <w:ind w:firstLine="709"/>
        <w:jc w:val="both"/>
        <w:rPr>
          <w:rFonts w:cs="Times New Roman"/>
          <w:color w:val="000000"/>
          <w:lang w:val="ru-RU" w:bidi="ar-SA"/>
        </w:rPr>
      </w:pPr>
    </w:p>
    <w:p w:rsidR="003819E8" w:rsidRDefault="003819E8">
      <w:pPr>
        <w:pStyle w:val="Textbodyuser"/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  <w:lang w:val="ru-RU" w:bidi="ar-SA"/>
        </w:rPr>
      </w:pPr>
      <w:r>
        <w:rPr>
          <w:rFonts w:cs="Times New Roman"/>
          <w:color w:val="000000"/>
          <w:sz w:val="28"/>
          <w:szCs w:val="28"/>
          <w:lang w:val="ru-RU" w:bidi="ar-SA"/>
        </w:rPr>
        <w:t xml:space="preserve">За период с 01.01.2021г. по 31.12.2021г. было проведено одно внеочередное собрание акционеров, которым были приняты решения: </w:t>
      </w:r>
    </w:p>
    <w:p w:rsidR="00BC13F0" w:rsidRPr="00BC13F0" w:rsidRDefault="003819E8">
      <w:pPr>
        <w:pStyle w:val="Textbodyuser"/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  <w:lang w:val="ru-RU" w:bidi="ar-SA"/>
        </w:rPr>
      </w:pPr>
      <w:r>
        <w:rPr>
          <w:rFonts w:cs="Times New Roman"/>
          <w:color w:val="000000"/>
          <w:sz w:val="28"/>
          <w:szCs w:val="28"/>
          <w:lang w:val="ru-RU" w:bidi="ar-SA"/>
        </w:rPr>
        <w:t>- об утверждении Устава Общества в новой редакции, в том числе положений о непубличном статусе общества и изменении наименования</w:t>
      </w:r>
      <w:r w:rsidR="00BC13F0">
        <w:rPr>
          <w:rFonts w:cs="Times New Roman"/>
          <w:color w:val="000000"/>
          <w:sz w:val="28"/>
          <w:szCs w:val="28"/>
          <w:lang w:val="ru-RU" w:bidi="ar-SA"/>
        </w:rPr>
        <w:t xml:space="preserve"> Открытого акционерного общества «Саратовский комбинат хлебопродуктов» на </w:t>
      </w:r>
      <w:proofErr w:type="spellStart"/>
      <w:r w:rsidR="00BC13F0">
        <w:rPr>
          <w:rFonts w:cs="Times New Roman"/>
          <w:color w:val="000000"/>
          <w:sz w:val="28"/>
          <w:szCs w:val="28"/>
          <w:lang w:val="ru-RU" w:bidi="ar-SA"/>
        </w:rPr>
        <w:t>Акицонерное</w:t>
      </w:r>
      <w:proofErr w:type="spellEnd"/>
      <w:r w:rsidR="00BC13F0">
        <w:rPr>
          <w:rFonts w:cs="Times New Roman"/>
          <w:color w:val="000000"/>
          <w:sz w:val="28"/>
          <w:szCs w:val="28"/>
          <w:lang w:val="ru-RU" w:bidi="ar-SA"/>
        </w:rPr>
        <w:t xml:space="preserve"> общество «Саратовский комбинат хлебопродуктов», ОАО «СКХ» на АО «СКХ»</w:t>
      </w:r>
      <w:r w:rsidR="00BC13F0" w:rsidRPr="00BC13F0">
        <w:rPr>
          <w:rFonts w:cs="Times New Roman"/>
          <w:color w:val="000000"/>
          <w:sz w:val="28"/>
          <w:szCs w:val="28"/>
          <w:lang w:val="ru-RU" w:bidi="ar-SA"/>
        </w:rPr>
        <w:t>;</w:t>
      </w:r>
    </w:p>
    <w:p w:rsidR="00BC13F0" w:rsidRPr="00BC13F0" w:rsidRDefault="00BC13F0">
      <w:pPr>
        <w:pStyle w:val="Textbodyuser"/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  <w:lang w:val="ru-RU" w:bidi="ar-SA"/>
        </w:rPr>
      </w:pPr>
      <w:r w:rsidRPr="00BC13F0">
        <w:rPr>
          <w:rFonts w:cs="Times New Roman"/>
          <w:color w:val="000000"/>
          <w:sz w:val="28"/>
          <w:szCs w:val="28"/>
          <w:lang w:val="ru-RU" w:bidi="ar-SA"/>
        </w:rPr>
        <w:t xml:space="preserve">- </w:t>
      </w:r>
      <w:r>
        <w:rPr>
          <w:rFonts w:cs="Times New Roman"/>
          <w:color w:val="000000"/>
          <w:sz w:val="28"/>
          <w:szCs w:val="28"/>
          <w:lang w:val="ru-RU" w:bidi="ar-SA"/>
        </w:rPr>
        <w:t>об одобрении совершенной Обществом крупной сделки.</w:t>
      </w:r>
    </w:p>
    <w:p w:rsidR="003819E8" w:rsidRDefault="00BC13F0">
      <w:pPr>
        <w:pStyle w:val="Textbodyuser"/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  <w:lang w:val="ru-RU" w:bidi="ar-SA"/>
        </w:rPr>
      </w:pPr>
      <w:r>
        <w:rPr>
          <w:rFonts w:cs="Times New Roman"/>
          <w:color w:val="000000"/>
          <w:sz w:val="28"/>
          <w:szCs w:val="28"/>
          <w:lang w:val="ru-RU" w:bidi="ar-SA"/>
        </w:rPr>
        <w:t xml:space="preserve"> </w:t>
      </w:r>
      <w:r w:rsidR="003819E8">
        <w:rPr>
          <w:rFonts w:cs="Times New Roman"/>
          <w:color w:val="000000"/>
          <w:sz w:val="28"/>
          <w:szCs w:val="28"/>
          <w:lang w:val="ru-RU" w:bidi="ar-SA"/>
        </w:rPr>
        <w:t xml:space="preserve"> </w:t>
      </w:r>
    </w:p>
    <w:p w:rsidR="002D4F80" w:rsidRDefault="00A17C3D">
      <w:pPr>
        <w:pStyle w:val="Textbodyuser"/>
        <w:spacing w:after="0" w:line="360" w:lineRule="auto"/>
        <w:ind w:firstLine="709"/>
        <w:jc w:val="both"/>
        <w:rPr>
          <w:rFonts w:cs="Times New Roman"/>
          <w:color w:val="000000"/>
          <w:sz w:val="28"/>
          <w:szCs w:val="28"/>
          <w:lang w:val="ru-RU" w:bidi="ar-SA"/>
        </w:rPr>
      </w:pPr>
      <w:r>
        <w:rPr>
          <w:rFonts w:cs="Times New Roman"/>
          <w:color w:val="000000"/>
          <w:sz w:val="28"/>
          <w:szCs w:val="28"/>
          <w:lang w:val="ru-RU" w:bidi="ar-SA"/>
        </w:rPr>
        <w:t>За период с 01.01.202</w:t>
      </w:r>
      <w:r w:rsidR="00F243C8">
        <w:rPr>
          <w:rFonts w:cs="Times New Roman"/>
          <w:color w:val="000000"/>
          <w:sz w:val="28"/>
          <w:szCs w:val="28"/>
          <w:lang w:val="ru-RU" w:bidi="ar-SA"/>
        </w:rPr>
        <w:t>1</w:t>
      </w:r>
      <w:r>
        <w:rPr>
          <w:rFonts w:cs="Times New Roman"/>
          <w:color w:val="000000"/>
          <w:sz w:val="28"/>
          <w:szCs w:val="28"/>
          <w:lang w:val="ru-RU" w:bidi="ar-SA"/>
        </w:rPr>
        <w:t>г. по 31.12.202</w:t>
      </w:r>
      <w:r w:rsidR="00F243C8">
        <w:rPr>
          <w:rFonts w:cs="Times New Roman"/>
          <w:color w:val="000000"/>
          <w:sz w:val="28"/>
          <w:szCs w:val="28"/>
          <w:lang w:val="ru-RU" w:bidi="ar-SA"/>
        </w:rPr>
        <w:t>1</w:t>
      </w:r>
      <w:r>
        <w:rPr>
          <w:rFonts w:cs="Times New Roman"/>
          <w:color w:val="000000"/>
          <w:sz w:val="28"/>
          <w:szCs w:val="28"/>
          <w:lang w:val="ru-RU" w:bidi="ar-SA"/>
        </w:rPr>
        <w:t>г. проводились заседания совета директоров, на которых рассматривались вопросы, касающиеся финансово-хозяйственной и организационной деятельности  общества.</w:t>
      </w:r>
    </w:p>
    <w:p w:rsidR="002D4F80" w:rsidRDefault="00F243C8">
      <w:pPr>
        <w:pStyle w:val="Standarduser"/>
        <w:spacing w:line="360" w:lineRule="auto"/>
        <w:ind w:firstLine="709"/>
        <w:jc w:val="both"/>
        <w:rPr>
          <w:rFonts w:cs="Times New Roman"/>
          <w:sz w:val="28"/>
          <w:szCs w:val="28"/>
          <w:lang w:val="ru-RU" w:bidi="ar-SA"/>
        </w:rPr>
      </w:pPr>
      <w:r>
        <w:rPr>
          <w:rFonts w:cs="Times New Roman"/>
          <w:sz w:val="28"/>
          <w:szCs w:val="28"/>
          <w:lang w:val="ru-RU" w:bidi="ar-SA"/>
        </w:rPr>
        <w:t xml:space="preserve">Советом директоров </w:t>
      </w:r>
      <w:r w:rsidR="00A17C3D">
        <w:rPr>
          <w:rFonts w:cs="Times New Roman"/>
          <w:sz w:val="28"/>
          <w:szCs w:val="28"/>
          <w:lang w:val="ru-RU" w:bidi="ar-SA"/>
        </w:rPr>
        <w:t>АО «СКХ» предложено  не выплачивать дивиденды по итогам 202</w:t>
      </w:r>
      <w:r w:rsidR="00CA38D3">
        <w:rPr>
          <w:rFonts w:cs="Times New Roman"/>
          <w:sz w:val="28"/>
          <w:szCs w:val="28"/>
          <w:lang w:val="ru-RU" w:bidi="ar-SA"/>
        </w:rPr>
        <w:t>1</w:t>
      </w:r>
      <w:r w:rsidR="00A17C3D">
        <w:rPr>
          <w:rFonts w:cs="Times New Roman"/>
          <w:sz w:val="28"/>
          <w:szCs w:val="28"/>
          <w:lang w:val="ru-RU" w:bidi="ar-SA"/>
        </w:rPr>
        <w:t xml:space="preserve"> г., в связи с имеющимися у предприятия убытками.</w:t>
      </w:r>
    </w:p>
    <w:p w:rsidR="002D4F80" w:rsidRDefault="00A17C3D">
      <w:pPr>
        <w:pStyle w:val="Standarduser"/>
        <w:spacing w:line="360" w:lineRule="auto"/>
        <w:ind w:firstLine="709"/>
        <w:jc w:val="both"/>
      </w:pPr>
      <w:r>
        <w:rPr>
          <w:rFonts w:cs="Times New Roman"/>
          <w:color w:val="000000"/>
          <w:sz w:val="28"/>
          <w:szCs w:val="28"/>
          <w:lang w:val="ru-RU" w:bidi="ar-SA"/>
        </w:rPr>
        <w:lastRenderedPageBreak/>
        <w:t xml:space="preserve">Акционеры имеют право участвовать в управлении обществом путем принятия решений по наиболее важным вопросам деятельности общества на общем собрании акционеров. В Обществе осуществляется </w:t>
      </w:r>
      <w:proofErr w:type="gramStart"/>
      <w:r>
        <w:rPr>
          <w:rFonts w:cs="Times New Roman"/>
          <w:color w:val="000000"/>
          <w:sz w:val="28"/>
          <w:szCs w:val="28"/>
          <w:lang w:val="ru-RU" w:bidi="ar-SA"/>
        </w:rPr>
        <w:t>контроль за</w:t>
      </w:r>
      <w:proofErr w:type="gramEnd"/>
      <w:r>
        <w:rPr>
          <w:rFonts w:cs="Times New Roman"/>
          <w:color w:val="000000"/>
          <w:sz w:val="28"/>
          <w:szCs w:val="28"/>
          <w:lang w:val="ru-RU" w:bidi="ar-SA"/>
        </w:rPr>
        <w:t xml:space="preserve"> использованием служебной и конфиденциальной информации. Органы управления общества содействуют заинтересованности работников в эффективной работе общества.  </w:t>
      </w:r>
      <w:r>
        <w:rPr>
          <w:rFonts w:cs="Times New Roman"/>
          <w:color w:val="000000"/>
          <w:sz w:val="28"/>
          <w:szCs w:val="28"/>
          <w:lang w:val="ru-RU" w:bidi="ar-SA"/>
        </w:rPr>
        <w:tab/>
      </w:r>
      <w:r>
        <w:rPr>
          <w:rFonts w:eastAsia="Times New Roman" w:cs="Times New Roman"/>
          <w:color w:val="000000"/>
          <w:sz w:val="28"/>
          <w:szCs w:val="28"/>
          <w:lang w:val="ru-RU" w:bidi="ar-SA"/>
        </w:rPr>
        <w:t xml:space="preserve">    </w:t>
      </w:r>
    </w:p>
    <w:p w:rsidR="002D4F80" w:rsidRDefault="00A17C3D">
      <w:pPr>
        <w:pStyle w:val="Standard"/>
        <w:spacing w:line="360" w:lineRule="auto"/>
        <w:jc w:val="both"/>
        <w:rPr>
          <w:rFonts w:eastAsia="Times New Roman" w:cs="Times New Roman"/>
          <w:color w:val="000000"/>
          <w:sz w:val="28"/>
          <w:szCs w:val="28"/>
          <w:lang w:val="ru-RU" w:bidi="ar-SA"/>
        </w:rPr>
      </w:pPr>
      <w:r>
        <w:rPr>
          <w:rFonts w:eastAsia="Times New Roman" w:cs="Times New Roman"/>
          <w:color w:val="000000"/>
          <w:sz w:val="28"/>
          <w:szCs w:val="28"/>
          <w:lang w:val="ru-RU" w:bidi="ar-SA"/>
        </w:rPr>
        <w:t xml:space="preserve">         Кодекс </w:t>
      </w:r>
      <w:proofErr w:type="gramStart"/>
      <w:r>
        <w:rPr>
          <w:rFonts w:eastAsia="Times New Roman" w:cs="Times New Roman"/>
          <w:color w:val="000000"/>
          <w:sz w:val="28"/>
          <w:szCs w:val="28"/>
          <w:lang w:val="ru-RU" w:bidi="ar-SA"/>
        </w:rPr>
        <w:t>корпоративного управления, рекомендованного к применению Банком России  в отчетном году не нарушался</w:t>
      </w:r>
      <w:proofErr w:type="gramEnd"/>
      <w:r>
        <w:rPr>
          <w:rFonts w:eastAsia="Times New Roman" w:cs="Times New Roman"/>
          <w:color w:val="000000"/>
          <w:sz w:val="28"/>
          <w:szCs w:val="28"/>
          <w:lang w:val="ru-RU" w:bidi="ar-SA"/>
        </w:rPr>
        <w:t>.</w:t>
      </w:r>
    </w:p>
    <w:p w:rsidR="002D4F80" w:rsidRDefault="00A17C3D">
      <w:pPr>
        <w:pStyle w:val="Standard"/>
        <w:spacing w:line="360" w:lineRule="auto"/>
        <w:jc w:val="both"/>
        <w:rPr>
          <w:rFonts w:eastAsia="Times New Roman" w:cs="Times New Roman"/>
          <w:color w:val="000000"/>
          <w:sz w:val="28"/>
          <w:szCs w:val="28"/>
          <w:lang w:val="ru-RU" w:bidi="ar-SA"/>
        </w:rPr>
      </w:pPr>
      <w:r>
        <w:rPr>
          <w:rFonts w:eastAsia="Times New Roman" w:cs="Times New Roman"/>
          <w:color w:val="000000"/>
          <w:sz w:val="28"/>
          <w:szCs w:val="28"/>
          <w:lang w:val="ru-RU" w:bidi="ar-SA"/>
        </w:rPr>
        <w:t xml:space="preserve">     Иная информация, подлежащая включению в годовой отчет о деятельности общества, уставом общества или иными внутренними документами общества не предусмотрена.</w:t>
      </w:r>
    </w:p>
    <w:p w:rsidR="002D4F80" w:rsidRDefault="00A17C3D">
      <w:pPr>
        <w:pStyle w:val="Standard"/>
        <w:spacing w:line="360" w:lineRule="auto"/>
        <w:ind w:firstLine="540"/>
        <w:jc w:val="both"/>
        <w:rPr>
          <w:rFonts w:eastAsia="Times New Roman" w:cs="Times New Roman"/>
          <w:color w:val="000000"/>
          <w:sz w:val="28"/>
          <w:szCs w:val="28"/>
          <w:lang w:val="ru-RU" w:bidi="ar-SA"/>
        </w:rPr>
      </w:pPr>
      <w:r>
        <w:rPr>
          <w:rFonts w:eastAsia="Times New Roman" w:cs="Times New Roman"/>
          <w:color w:val="000000"/>
          <w:sz w:val="28"/>
          <w:szCs w:val="28"/>
          <w:lang w:val="ru-RU" w:bidi="ar-SA"/>
        </w:rPr>
        <w:t>Достоверность данных, содержащихся в данном годовом отчете, подтверждается заключением ревизионной комиссии общества.</w:t>
      </w:r>
    </w:p>
    <w:p w:rsidR="002D4F80" w:rsidRDefault="002D4F80">
      <w:pPr>
        <w:pStyle w:val="Standard"/>
        <w:spacing w:line="360" w:lineRule="auto"/>
        <w:ind w:firstLine="540"/>
        <w:jc w:val="both"/>
        <w:rPr>
          <w:sz w:val="28"/>
          <w:szCs w:val="28"/>
          <w:lang w:val="ru-RU"/>
        </w:rPr>
      </w:pPr>
    </w:p>
    <w:p w:rsidR="002D4F80" w:rsidRDefault="002D4F80">
      <w:pPr>
        <w:pStyle w:val="Standard"/>
        <w:spacing w:line="360" w:lineRule="auto"/>
        <w:ind w:firstLine="540"/>
        <w:jc w:val="both"/>
        <w:rPr>
          <w:sz w:val="28"/>
          <w:szCs w:val="28"/>
          <w:lang w:val="ru-RU"/>
        </w:rPr>
      </w:pPr>
    </w:p>
    <w:p w:rsidR="00F243C8" w:rsidRDefault="00F243C8">
      <w:pPr>
        <w:pStyle w:val="Standard"/>
        <w:spacing w:line="360" w:lineRule="auto"/>
        <w:ind w:firstLine="540"/>
        <w:jc w:val="both"/>
        <w:rPr>
          <w:sz w:val="28"/>
          <w:szCs w:val="28"/>
          <w:lang w:val="ru-RU"/>
        </w:rPr>
      </w:pPr>
    </w:p>
    <w:p w:rsidR="002D4F80" w:rsidRDefault="00A17C3D">
      <w:pPr>
        <w:pStyle w:val="Standard"/>
        <w:jc w:val="both"/>
        <w:rPr>
          <w:rFonts w:eastAsia="Times New Roman" w:cs="Times New Roman"/>
          <w:sz w:val="28"/>
          <w:szCs w:val="28"/>
          <w:lang w:val="ru-RU" w:bidi="ar-SA"/>
        </w:rPr>
      </w:pPr>
      <w:r>
        <w:rPr>
          <w:rFonts w:eastAsia="Times New Roman" w:cs="Times New Roman"/>
          <w:sz w:val="28"/>
          <w:szCs w:val="28"/>
          <w:lang w:val="ru-RU" w:bidi="ar-SA"/>
        </w:rPr>
        <w:t>Генеральный директор</w:t>
      </w:r>
    </w:p>
    <w:p w:rsidR="002D4F80" w:rsidRDefault="00A17C3D">
      <w:pPr>
        <w:pStyle w:val="Standard"/>
        <w:jc w:val="both"/>
        <w:rPr>
          <w:rFonts w:eastAsia="Times New Roman" w:cs="Times New Roman"/>
          <w:sz w:val="28"/>
          <w:szCs w:val="28"/>
          <w:lang w:val="ru-RU" w:bidi="ar-SA"/>
        </w:rPr>
      </w:pPr>
      <w:r>
        <w:rPr>
          <w:rFonts w:eastAsia="Times New Roman" w:cs="Times New Roman"/>
          <w:sz w:val="28"/>
          <w:szCs w:val="28"/>
          <w:lang w:val="ru-RU" w:bidi="ar-SA"/>
        </w:rPr>
        <w:t>АО «С</w:t>
      </w:r>
      <w:r w:rsidR="00F243C8">
        <w:rPr>
          <w:rFonts w:eastAsia="Times New Roman" w:cs="Times New Roman"/>
          <w:sz w:val="28"/>
          <w:szCs w:val="28"/>
          <w:lang w:val="ru-RU" w:bidi="ar-SA"/>
        </w:rPr>
        <w:t xml:space="preserve">КХ» </w:t>
      </w:r>
      <w:r>
        <w:rPr>
          <w:rFonts w:eastAsia="Times New Roman" w:cs="Times New Roman"/>
          <w:sz w:val="28"/>
          <w:szCs w:val="28"/>
          <w:lang w:val="ru-RU" w:bidi="ar-SA"/>
        </w:rPr>
        <w:tab/>
      </w:r>
      <w:r>
        <w:rPr>
          <w:rFonts w:eastAsia="Times New Roman" w:cs="Times New Roman"/>
          <w:sz w:val="28"/>
          <w:szCs w:val="28"/>
          <w:lang w:val="ru-RU" w:bidi="ar-SA"/>
        </w:rPr>
        <w:tab/>
      </w:r>
      <w:r>
        <w:rPr>
          <w:rFonts w:eastAsia="Times New Roman" w:cs="Times New Roman"/>
          <w:sz w:val="28"/>
          <w:szCs w:val="28"/>
          <w:lang w:val="ru-RU" w:bidi="ar-SA"/>
        </w:rPr>
        <w:tab/>
      </w:r>
      <w:r>
        <w:rPr>
          <w:rFonts w:eastAsia="Times New Roman" w:cs="Times New Roman"/>
          <w:sz w:val="28"/>
          <w:szCs w:val="28"/>
          <w:lang w:val="ru-RU" w:bidi="ar-SA"/>
        </w:rPr>
        <w:tab/>
      </w:r>
      <w:r>
        <w:rPr>
          <w:rFonts w:eastAsia="Times New Roman" w:cs="Times New Roman"/>
          <w:sz w:val="28"/>
          <w:szCs w:val="28"/>
          <w:lang w:val="ru-RU" w:bidi="ar-SA"/>
        </w:rPr>
        <w:tab/>
      </w:r>
      <w:r>
        <w:rPr>
          <w:rFonts w:eastAsia="Times New Roman" w:cs="Times New Roman"/>
          <w:sz w:val="28"/>
          <w:szCs w:val="28"/>
          <w:lang w:val="ru-RU" w:bidi="ar-SA"/>
        </w:rPr>
        <w:tab/>
        <w:t xml:space="preserve">                       </w:t>
      </w:r>
      <w:r w:rsidR="00F243C8">
        <w:rPr>
          <w:rFonts w:eastAsia="Times New Roman" w:cs="Times New Roman"/>
          <w:sz w:val="28"/>
          <w:szCs w:val="28"/>
          <w:lang w:val="ru-RU" w:bidi="ar-SA"/>
        </w:rPr>
        <w:t>С.П.Григорьев</w:t>
      </w:r>
    </w:p>
    <w:p w:rsidR="002D4F80" w:rsidRDefault="002D4F80">
      <w:pPr>
        <w:pStyle w:val="Standard"/>
        <w:jc w:val="both"/>
        <w:rPr>
          <w:rFonts w:eastAsia="Times New Roman" w:cs="Times New Roman"/>
          <w:sz w:val="28"/>
          <w:szCs w:val="28"/>
          <w:lang w:val="ru-RU" w:bidi="ar-SA"/>
        </w:rPr>
      </w:pPr>
    </w:p>
    <w:sectPr w:rsidR="002D4F80" w:rsidSect="00146D84">
      <w:headerReference w:type="default" r:id="rId12"/>
      <w:footerReference w:type="default" r:id="rId13"/>
      <w:pgSz w:w="11906" w:h="16838"/>
      <w:pgMar w:top="1474" w:right="572" w:bottom="1474" w:left="1134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C6F" w:rsidRDefault="00F10C6F">
      <w:r>
        <w:separator/>
      </w:r>
    </w:p>
  </w:endnote>
  <w:endnote w:type="continuationSeparator" w:id="0">
    <w:p w:rsidR="00F10C6F" w:rsidRDefault="00F1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StarSymbol,">
    <w:panose1 w:val="00000000000000000000"/>
    <w:charset w:val="00"/>
    <w:family w:val="roman"/>
    <w:notTrueType/>
    <w:pitch w:val="default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,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BDA" w:rsidRDefault="00C40BDA">
    <w:pPr>
      <w:pStyle w:val="a7"/>
      <w:jc w:val="center"/>
      <w:rPr>
        <w:i/>
        <w:iCs/>
        <w:sz w:val="18"/>
        <w:szCs w:val="18"/>
        <w:lang w:val="ru-RU"/>
      </w:rPr>
    </w:pPr>
    <w:r>
      <w:rPr>
        <w:i/>
        <w:iCs/>
        <w:sz w:val="18"/>
        <w:szCs w:val="18"/>
        <w:lang w:val="ru-RU"/>
      </w:rPr>
      <w:t>Годовой отчет 2021</w:t>
    </w:r>
  </w:p>
  <w:p w:rsidR="00C40BDA" w:rsidRDefault="00C40BD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C6F" w:rsidRDefault="00F10C6F">
      <w:r>
        <w:rPr>
          <w:color w:val="000000"/>
        </w:rPr>
        <w:separator/>
      </w:r>
    </w:p>
  </w:footnote>
  <w:footnote w:type="continuationSeparator" w:id="0">
    <w:p w:rsidR="00F10C6F" w:rsidRDefault="00F10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BDA" w:rsidRPr="00853CDE" w:rsidRDefault="00C40BDA" w:rsidP="00853CDE">
    <w:pPr>
      <w:pStyle w:val="a6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E44"/>
    <w:multiLevelType w:val="multilevel"/>
    <w:tmpl w:val="22E06CBA"/>
    <w:styleLink w:val="WWNum4"/>
    <w:lvl w:ilvl="0">
      <w:start w:val="1"/>
      <w:numFmt w:val="decimal"/>
      <w:lvlText w:val="%1."/>
      <w:lvlJc w:val="left"/>
    </w:lvl>
    <w:lvl w:ilvl="1">
      <w:start w:val="2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0A1339F3"/>
    <w:multiLevelType w:val="multilevel"/>
    <w:tmpl w:val="D892D782"/>
    <w:styleLink w:val="WWNum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">
    <w:nsid w:val="0BC9486F"/>
    <w:multiLevelType w:val="multilevel"/>
    <w:tmpl w:val="33280290"/>
    <w:styleLink w:val="WW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6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0F241B6F"/>
    <w:multiLevelType w:val="multilevel"/>
    <w:tmpl w:val="3864D3CA"/>
    <w:styleLink w:val="WW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4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11442279"/>
    <w:multiLevelType w:val="multilevel"/>
    <w:tmpl w:val="4BF2E3F0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198359E8"/>
    <w:multiLevelType w:val="multilevel"/>
    <w:tmpl w:val="D07A908E"/>
    <w:styleLink w:val="WWNum24"/>
    <w:lvl w:ilvl="0">
      <w:start w:val="3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206D3127"/>
    <w:multiLevelType w:val="multilevel"/>
    <w:tmpl w:val="A0426B2C"/>
    <w:styleLink w:val="WW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>
    <w:nsid w:val="2391313A"/>
    <w:multiLevelType w:val="multilevel"/>
    <w:tmpl w:val="779033B0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>
    <w:nsid w:val="24BA3F42"/>
    <w:multiLevelType w:val="multilevel"/>
    <w:tmpl w:val="D9A65A9A"/>
    <w:styleLink w:val="WWNum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0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>
    <w:nsid w:val="290133E0"/>
    <w:multiLevelType w:val="multilevel"/>
    <w:tmpl w:val="D1041836"/>
    <w:styleLink w:val="WWNum2"/>
    <w:lvl w:ilvl="0">
      <w:start w:val="1"/>
      <w:numFmt w:val="decimal"/>
      <w:lvlText w:val="%1."/>
      <w:lvlJc w:val="left"/>
      <w:rPr>
        <w:rFonts w:cs="StarSymbol"/>
        <w:position w:val="0"/>
        <w:sz w:val="18"/>
        <w:szCs w:val="18"/>
        <w:vertAlign w:val="baseline"/>
        <w:lang w:val="ru-R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>
    <w:nsid w:val="31763283"/>
    <w:multiLevelType w:val="multilevel"/>
    <w:tmpl w:val="24BEF056"/>
    <w:styleLink w:val="WWNum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0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>
    <w:nsid w:val="491C79EC"/>
    <w:multiLevelType w:val="multilevel"/>
    <w:tmpl w:val="575AADE6"/>
    <w:styleLink w:val="WWNum1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">
    <w:nsid w:val="4D741216"/>
    <w:multiLevelType w:val="multilevel"/>
    <w:tmpl w:val="16446CF8"/>
    <w:styleLink w:val="WWNum21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3">
    <w:nsid w:val="51BD0A47"/>
    <w:multiLevelType w:val="multilevel"/>
    <w:tmpl w:val="D9C8508A"/>
    <w:styleLink w:val="WWNum7"/>
    <w:lvl w:ilvl="0">
      <w:start w:val="1"/>
      <w:numFmt w:val="decimal"/>
      <w:lvlText w:val="%1."/>
      <w:lvlJc w:val="left"/>
    </w:lvl>
    <w:lvl w:ilvl="1">
      <w:start w:val="5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>
    <w:nsid w:val="531D4C18"/>
    <w:multiLevelType w:val="multilevel"/>
    <w:tmpl w:val="D19ABE94"/>
    <w:styleLink w:val="WWNum10"/>
    <w:lvl w:ilvl="0">
      <w:start w:val="1"/>
      <w:numFmt w:val="decimal"/>
      <w:lvlText w:val="%1."/>
      <w:lvlJc w:val="left"/>
    </w:lvl>
    <w:lvl w:ilvl="1">
      <w:start w:val="7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>
    <w:nsid w:val="57953B7A"/>
    <w:multiLevelType w:val="multilevel"/>
    <w:tmpl w:val="0C06A694"/>
    <w:styleLink w:val="WWNum5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6">
    <w:nsid w:val="6134635D"/>
    <w:multiLevelType w:val="multilevel"/>
    <w:tmpl w:val="4BE2830C"/>
    <w:styleLink w:val="WWNum1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">
    <w:nsid w:val="61524F87"/>
    <w:multiLevelType w:val="multilevel"/>
    <w:tmpl w:val="5BE85348"/>
    <w:styleLink w:val="WWNum15"/>
    <w:lvl w:ilvl="0">
      <w:start w:val="1"/>
      <w:numFmt w:val="decimal"/>
      <w:lvlText w:val="%1."/>
      <w:lvlJc w:val="left"/>
      <w:rPr>
        <w:rFonts w:cs="StarSymbol"/>
        <w:position w:val="0"/>
        <w:sz w:val="18"/>
        <w:szCs w:val="18"/>
        <w:vertAlign w:val="baseline"/>
        <w:lang w:val="ru-R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>
    <w:nsid w:val="61720E84"/>
    <w:multiLevelType w:val="multilevel"/>
    <w:tmpl w:val="09C4050A"/>
    <w:styleLink w:val="WWNum18"/>
    <w:lvl w:ilvl="0">
      <w:start w:val="1"/>
      <w:numFmt w:val="decimal"/>
      <w:lvlText w:val="%1."/>
      <w:lvlJc w:val="left"/>
      <w:rPr>
        <w:rFonts w:cs="StarSymbol,"/>
        <w:position w:val="0"/>
        <w:sz w:val="28"/>
        <w:szCs w:val="18"/>
        <w:vertAlign w:val="baseline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9">
    <w:nsid w:val="66BC0A8F"/>
    <w:multiLevelType w:val="multilevel"/>
    <w:tmpl w:val="80CA4982"/>
    <w:styleLink w:val="WWNum12"/>
    <w:lvl w:ilvl="0">
      <w:start w:val="1"/>
      <w:numFmt w:val="decimal"/>
      <w:lvlText w:val="%1."/>
      <w:lvlJc w:val="left"/>
    </w:lvl>
    <w:lvl w:ilvl="1">
      <w:start w:val="9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0">
    <w:nsid w:val="6A1866D7"/>
    <w:multiLevelType w:val="multilevel"/>
    <w:tmpl w:val="158A91B2"/>
    <w:styleLink w:val="WWNum11"/>
    <w:lvl w:ilvl="0">
      <w:start w:val="1"/>
      <w:numFmt w:val="decimal"/>
      <w:lvlText w:val="%1."/>
      <w:lvlJc w:val="left"/>
    </w:lvl>
    <w:lvl w:ilvl="1">
      <w:start w:val="8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1">
    <w:nsid w:val="6FAC73CC"/>
    <w:multiLevelType w:val="multilevel"/>
    <w:tmpl w:val="532AF26C"/>
    <w:styleLink w:val="WWNum2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2">
    <w:nsid w:val="793C4373"/>
    <w:multiLevelType w:val="multilevel"/>
    <w:tmpl w:val="9618BB58"/>
    <w:styleLink w:val="WWNum17"/>
    <w:lvl w:ilvl="0">
      <w:start w:val="3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>
    <w:nsid w:val="797E34C5"/>
    <w:multiLevelType w:val="multilevel"/>
    <w:tmpl w:val="4DD07E28"/>
    <w:styleLink w:val="WWNum22"/>
    <w:lvl w:ilvl="0">
      <w:start w:val="1"/>
      <w:numFmt w:val="decimal"/>
      <w:lvlText w:val="%1."/>
      <w:lvlJc w:val="left"/>
    </w:lvl>
    <w:lvl w:ilvl="1">
      <w:start w:val="9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0"/>
  </w:num>
  <w:num w:numId="5">
    <w:abstractNumId w:val="15"/>
  </w:num>
  <w:num w:numId="6">
    <w:abstractNumId w:val="3"/>
  </w:num>
  <w:num w:numId="7">
    <w:abstractNumId w:val="13"/>
  </w:num>
  <w:num w:numId="8">
    <w:abstractNumId w:val="1"/>
  </w:num>
  <w:num w:numId="9">
    <w:abstractNumId w:val="2"/>
  </w:num>
  <w:num w:numId="10">
    <w:abstractNumId w:val="14"/>
  </w:num>
  <w:num w:numId="11">
    <w:abstractNumId w:val="20"/>
  </w:num>
  <w:num w:numId="12">
    <w:abstractNumId w:val="19"/>
  </w:num>
  <w:num w:numId="13">
    <w:abstractNumId w:val="10"/>
  </w:num>
  <w:num w:numId="14">
    <w:abstractNumId w:val="16"/>
  </w:num>
  <w:num w:numId="15">
    <w:abstractNumId w:val="17"/>
  </w:num>
  <w:num w:numId="16">
    <w:abstractNumId w:val="6"/>
  </w:num>
  <w:num w:numId="17">
    <w:abstractNumId w:val="22"/>
  </w:num>
  <w:num w:numId="18">
    <w:abstractNumId w:val="18"/>
  </w:num>
  <w:num w:numId="19">
    <w:abstractNumId w:val="11"/>
  </w:num>
  <w:num w:numId="20">
    <w:abstractNumId w:val="21"/>
  </w:num>
  <w:num w:numId="21">
    <w:abstractNumId w:val="12"/>
  </w:num>
  <w:num w:numId="22">
    <w:abstractNumId w:val="23"/>
  </w:num>
  <w:num w:numId="23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0"/>
        <w:numFmt w:val="decimal"/>
        <w:lvlText w:val="%1.%2.%3."/>
        <w:lvlJc w:val="left"/>
        <w:rPr>
          <w:lang w:val="ru-RU"/>
        </w:rPr>
      </w:lvl>
    </w:lvlOverride>
  </w:num>
  <w:num w:numId="24">
    <w:abstractNumId w:val="5"/>
  </w:num>
  <w:num w:numId="25">
    <w:abstractNumId w:val="11"/>
    <w:lvlOverride w:ilvl="0">
      <w:startOverride w:val="1"/>
    </w:lvlOverride>
  </w:num>
  <w:num w:numId="26">
    <w:abstractNumId w:val="21"/>
  </w:num>
  <w:num w:numId="27">
    <w:abstractNumId w:val="15"/>
  </w:num>
  <w:num w:numId="28">
    <w:abstractNumId w:val="12"/>
  </w:num>
  <w:num w:numId="29">
    <w:abstractNumId w:val="1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F80"/>
    <w:rsid w:val="00022370"/>
    <w:rsid w:val="000462BD"/>
    <w:rsid w:val="00062316"/>
    <w:rsid w:val="0007412F"/>
    <w:rsid w:val="00092EE3"/>
    <w:rsid w:val="000B788B"/>
    <w:rsid w:val="000F30F7"/>
    <w:rsid w:val="000F63E0"/>
    <w:rsid w:val="00120691"/>
    <w:rsid w:val="00123572"/>
    <w:rsid w:val="001240F2"/>
    <w:rsid w:val="0013693E"/>
    <w:rsid w:val="00146D84"/>
    <w:rsid w:val="001667FC"/>
    <w:rsid w:val="00197206"/>
    <w:rsid w:val="001C2C93"/>
    <w:rsid w:val="001F3718"/>
    <w:rsid w:val="00211772"/>
    <w:rsid w:val="002266C1"/>
    <w:rsid w:val="0023665D"/>
    <w:rsid w:val="00241996"/>
    <w:rsid w:val="00263560"/>
    <w:rsid w:val="002721AF"/>
    <w:rsid w:val="00296452"/>
    <w:rsid w:val="002B35C0"/>
    <w:rsid w:val="002D4F80"/>
    <w:rsid w:val="002E324D"/>
    <w:rsid w:val="002E691A"/>
    <w:rsid w:val="002F0B27"/>
    <w:rsid w:val="00322826"/>
    <w:rsid w:val="003633C7"/>
    <w:rsid w:val="00364F76"/>
    <w:rsid w:val="003819E8"/>
    <w:rsid w:val="003C5C08"/>
    <w:rsid w:val="003D2A2C"/>
    <w:rsid w:val="003D63AF"/>
    <w:rsid w:val="003E1F09"/>
    <w:rsid w:val="00450C94"/>
    <w:rsid w:val="00476F66"/>
    <w:rsid w:val="00493E98"/>
    <w:rsid w:val="004B4D49"/>
    <w:rsid w:val="0052304A"/>
    <w:rsid w:val="005E4BB6"/>
    <w:rsid w:val="005F06FA"/>
    <w:rsid w:val="005F7ABF"/>
    <w:rsid w:val="00610B99"/>
    <w:rsid w:val="00630140"/>
    <w:rsid w:val="0066013F"/>
    <w:rsid w:val="006872E6"/>
    <w:rsid w:val="00696BB9"/>
    <w:rsid w:val="006A7C79"/>
    <w:rsid w:val="006D3A3A"/>
    <w:rsid w:val="006E096C"/>
    <w:rsid w:val="006E17C7"/>
    <w:rsid w:val="00716A6A"/>
    <w:rsid w:val="007204F6"/>
    <w:rsid w:val="00730210"/>
    <w:rsid w:val="0073625C"/>
    <w:rsid w:val="00737F43"/>
    <w:rsid w:val="00743563"/>
    <w:rsid w:val="00746927"/>
    <w:rsid w:val="007729F5"/>
    <w:rsid w:val="007764D3"/>
    <w:rsid w:val="007871CE"/>
    <w:rsid w:val="00834225"/>
    <w:rsid w:val="008349B7"/>
    <w:rsid w:val="00853CDE"/>
    <w:rsid w:val="0085543C"/>
    <w:rsid w:val="00890EBD"/>
    <w:rsid w:val="008B4073"/>
    <w:rsid w:val="008C0902"/>
    <w:rsid w:val="008C4EAF"/>
    <w:rsid w:val="008E35E4"/>
    <w:rsid w:val="00943C46"/>
    <w:rsid w:val="009504E0"/>
    <w:rsid w:val="00982801"/>
    <w:rsid w:val="009B6879"/>
    <w:rsid w:val="009E322E"/>
    <w:rsid w:val="009E6154"/>
    <w:rsid w:val="00A17C3D"/>
    <w:rsid w:val="00B001B5"/>
    <w:rsid w:val="00B05EED"/>
    <w:rsid w:val="00B716A0"/>
    <w:rsid w:val="00B760C4"/>
    <w:rsid w:val="00BB772F"/>
    <w:rsid w:val="00BC13F0"/>
    <w:rsid w:val="00BD0E29"/>
    <w:rsid w:val="00BE2EF5"/>
    <w:rsid w:val="00BE4AED"/>
    <w:rsid w:val="00C40BDA"/>
    <w:rsid w:val="00C753F2"/>
    <w:rsid w:val="00C927F6"/>
    <w:rsid w:val="00CA38D3"/>
    <w:rsid w:val="00CA45BF"/>
    <w:rsid w:val="00CB6643"/>
    <w:rsid w:val="00CD0181"/>
    <w:rsid w:val="00D33451"/>
    <w:rsid w:val="00D53FE1"/>
    <w:rsid w:val="00D942E2"/>
    <w:rsid w:val="00DA49D4"/>
    <w:rsid w:val="00E14253"/>
    <w:rsid w:val="00E52971"/>
    <w:rsid w:val="00E64EBA"/>
    <w:rsid w:val="00EA5336"/>
    <w:rsid w:val="00EE03FA"/>
    <w:rsid w:val="00F10C6F"/>
    <w:rsid w:val="00F12F99"/>
    <w:rsid w:val="00F2126F"/>
    <w:rsid w:val="00F243C8"/>
    <w:rsid w:val="00F512CC"/>
    <w:rsid w:val="00F66F02"/>
    <w:rsid w:val="00F733A1"/>
    <w:rsid w:val="00F739BF"/>
    <w:rsid w:val="00F86125"/>
    <w:rsid w:val="00F92196"/>
    <w:rsid w:val="00FB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Standard"/>
    <w:next w:val="Textbody"/>
    <w:pPr>
      <w:keepNext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PGothic" w:hAnsi="Arial" w:cs="Arial"/>
      <w:sz w:val="28"/>
      <w:szCs w:val="28"/>
    </w:rPr>
  </w:style>
  <w:style w:type="paragraph" w:customStyle="1" w:styleId="Textbody">
    <w:name w:val="Text body"/>
    <w:basedOn w:val="Standard"/>
    <w:rPr>
      <w:sz w:val="28"/>
    </w:r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Subtitle"/>
    <w:basedOn w:val="a4"/>
    <w:next w:val="Textbody"/>
    <w:pPr>
      <w:jc w:val="center"/>
    </w:pPr>
    <w:rPr>
      <w:sz w:val="28"/>
      <w:szCs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6">
    <w:name w:val="header"/>
    <w:basedOn w:val="Standard"/>
    <w:pPr>
      <w:suppressLineNumbers/>
      <w:tabs>
        <w:tab w:val="center" w:pos="4677"/>
        <w:tab w:val="right" w:pos="9355"/>
      </w:tabs>
    </w:pPr>
  </w:style>
  <w:style w:type="paragraph" w:styleId="a7">
    <w:name w:val="footer"/>
    <w:basedOn w:val="Standard"/>
    <w:pPr>
      <w:suppressLineNumbers/>
      <w:tabs>
        <w:tab w:val="center" w:pos="4677"/>
        <w:tab w:val="right" w:pos="9355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Illustration">
    <w:name w:val="Illustration"/>
    <w:basedOn w:val="a4"/>
  </w:style>
  <w:style w:type="paragraph" w:customStyle="1" w:styleId="Text">
    <w:name w:val="Text"/>
    <w:basedOn w:val="a4"/>
  </w:style>
  <w:style w:type="paragraph" w:customStyle="1" w:styleId="a8">
    <w:name w:val="Нормальный"/>
    <w:pPr>
      <w:widowControl/>
    </w:pPr>
    <w:rPr>
      <w:rFonts w:eastAsia="Times New Roman" w:cs="Times New Roman"/>
      <w:szCs w:val="20"/>
      <w:lang w:val="ru-RU" w:bidi="ar-SA"/>
    </w:rPr>
  </w:style>
  <w:style w:type="paragraph" w:styleId="a9">
    <w:name w:val="Balloon Text"/>
    <w:basedOn w:val="Standard"/>
    <w:rPr>
      <w:rFonts w:ascii="Tahoma" w:hAnsi="Tahoma"/>
      <w:sz w:val="16"/>
      <w:szCs w:val="16"/>
    </w:rPr>
  </w:style>
  <w:style w:type="paragraph" w:customStyle="1" w:styleId="Standarduser">
    <w:name w:val="Standard (user)"/>
    <w:pPr>
      <w:widowControl/>
    </w:pPr>
    <w:rPr>
      <w:rFonts w:cs="Tahoma,"/>
    </w:rPr>
  </w:style>
  <w:style w:type="paragraph" w:customStyle="1" w:styleId="Textbodyuser">
    <w:name w:val="Text body (user)"/>
    <w:basedOn w:val="Standarduser"/>
    <w:pPr>
      <w:spacing w:after="120"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7z0">
    <w:name w:val="WW8Num7z0"/>
    <w:rPr>
      <w:rFonts w:ascii="Symbol" w:hAnsi="Symbol" w:cs="StarSymbol"/>
      <w:position w:val="0"/>
      <w:sz w:val="18"/>
      <w:szCs w:val="18"/>
      <w:vertAlign w:val="baseline"/>
      <w:lang w:val="ru-RU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aa">
    <w:name w:val="Текст выноски Знак"/>
    <w:basedOn w:val="a0"/>
    <w:rPr>
      <w:rFonts w:ascii="Tahoma" w:hAnsi="Tahoma"/>
      <w:sz w:val="16"/>
      <w:szCs w:val="16"/>
    </w:rPr>
  </w:style>
  <w:style w:type="character" w:customStyle="1" w:styleId="ListLabel1">
    <w:name w:val="ListLabel 1"/>
    <w:rPr>
      <w:rFonts w:cs="StarSymbol"/>
      <w:position w:val="0"/>
      <w:sz w:val="18"/>
      <w:szCs w:val="18"/>
      <w:vertAlign w:val="baseline"/>
      <w:lang w:val="ru-RU"/>
    </w:rPr>
  </w:style>
  <w:style w:type="character" w:customStyle="1" w:styleId="ListLabel2">
    <w:name w:val="ListLabel 2"/>
    <w:rPr>
      <w:rFonts w:eastAsia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1z0">
    <w:name w:val="WW8Num1z0"/>
  </w:style>
  <w:style w:type="character" w:customStyle="1" w:styleId="ab">
    <w:name w:val="Верхний колонтитул Знак"/>
    <w:basedOn w:val="a0"/>
  </w:style>
  <w:style w:type="character" w:customStyle="1" w:styleId="ac">
    <w:name w:val="Нижний колонтитул Знак"/>
    <w:basedOn w:val="a0"/>
  </w:style>
  <w:style w:type="character" w:customStyle="1" w:styleId="WW8Num13z0">
    <w:name w:val="WW8Num13z0"/>
    <w:rPr>
      <w:rFonts w:cs="StarSymbol,"/>
      <w:position w:val="0"/>
      <w:sz w:val="28"/>
      <w:szCs w:val="18"/>
      <w:vertAlign w:val="baseline"/>
    </w:rPr>
  </w:style>
  <w:style w:type="character" w:customStyle="1" w:styleId="WW8Num13z1">
    <w:name w:val="WW8Num13z1"/>
    <w:rPr>
      <w:rFonts w:cs="Times New Roman"/>
    </w:rPr>
  </w:style>
  <w:style w:type="character" w:customStyle="1" w:styleId="ListLabel3">
    <w:name w:val="ListLabel 3"/>
    <w:rPr>
      <w:rFonts w:cs="StarSymbol"/>
      <w:position w:val="0"/>
      <w:sz w:val="18"/>
      <w:szCs w:val="18"/>
      <w:vertAlign w:val="baseline"/>
      <w:lang w:val="ru-RU"/>
    </w:rPr>
  </w:style>
  <w:style w:type="character" w:customStyle="1" w:styleId="ListLabel4">
    <w:name w:val="ListLabel 4"/>
    <w:rPr>
      <w:rFonts w:eastAsia="OpenSymbol" w:cs="OpenSymbol"/>
    </w:rPr>
  </w:style>
  <w:style w:type="character" w:customStyle="1" w:styleId="ListLabel5">
    <w:name w:val="ListLabel 5"/>
    <w:rPr>
      <w:rFonts w:cs="StarSymbol,"/>
      <w:position w:val="0"/>
      <w:sz w:val="28"/>
      <w:szCs w:val="18"/>
      <w:vertAlign w:val="baseline"/>
    </w:rPr>
  </w:style>
  <w:style w:type="character" w:customStyle="1" w:styleId="ListLabel6">
    <w:name w:val="ListLabel 6"/>
    <w:rPr>
      <w:rFonts w:cs="Times New Roman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  <w:style w:type="numbering" w:customStyle="1" w:styleId="WWNum13">
    <w:name w:val="WWNum13"/>
    <w:basedOn w:val="a2"/>
    <w:pPr>
      <w:numPr>
        <w:numId w:val="13"/>
      </w:numPr>
    </w:pPr>
  </w:style>
  <w:style w:type="numbering" w:customStyle="1" w:styleId="WWNum14">
    <w:name w:val="WWNum14"/>
    <w:basedOn w:val="a2"/>
    <w:pPr>
      <w:numPr>
        <w:numId w:val="14"/>
      </w:numPr>
    </w:pPr>
  </w:style>
  <w:style w:type="numbering" w:customStyle="1" w:styleId="WWNum15">
    <w:name w:val="WWNum15"/>
    <w:basedOn w:val="a2"/>
    <w:pPr>
      <w:numPr>
        <w:numId w:val="15"/>
      </w:numPr>
    </w:pPr>
  </w:style>
  <w:style w:type="numbering" w:customStyle="1" w:styleId="WWNum16">
    <w:name w:val="WWNum16"/>
    <w:basedOn w:val="a2"/>
    <w:pPr>
      <w:numPr>
        <w:numId w:val="16"/>
      </w:numPr>
    </w:pPr>
  </w:style>
  <w:style w:type="numbering" w:customStyle="1" w:styleId="WWNum17">
    <w:name w:val="WWNum17"/>
    <w:basedOn w:val="a2"/>
    <w:pPr>
      <w:numPr>
        <w:numId w:val="17"/>
      </w:numPr>
    </w:pPr>
  </w:style>
  <w:style w:type="numbering" w:customStyle="1" w:styleId="WWNum18">
    <w:name w:val="WWNum18"/>
    <w:basedOn w:val="a2"/>
    <w:pPr>
      <w:numPr>
        <w:numId w:val="18"/>
      </w:numPr>
    </w:pPr>
  </w:style>
  <w:style w:type="numbering" w:customStyle="1" w:styleId="WWNum19">
    <w:name w:val="WWNum19"/>
    <w:basedOn w:val="a2"/>
    <w:pPr>
      <w:numPr>
        <w:numId w:val="19"/>
      </w:numPr>
    </w:pPr>
  </w:style>
  <w:style w:type="numbering" w:customStyle="1" w:styleId="WWNum20">
    <w:name w:val="WWNum20"/>
    <w:basedOn w:val="a2"/>
    <w:pPr>
      <w:numPr>
        <w:numId w:val="20"/>
      </w:numPr>
    </w:pPr>
  </w:style>
  <w:style w:type="numbering" w:customStyle="1" w:styleId="WWNum21">
    <w:name w:val="WWNum21"/>
    <w:basedOn w:val="a2"/>
    <w:pPr>
      <w:numPr>
        <w:numId w:val="21"/>
      </w:numPr>
    </w:pPr>
  </w:style>
  <w:style w:type="numbering" w:customStyle="1" w:styleId="WWNum22">
    <w:name w:val="WWNum22"/>
    <w:basedOn w:val="a2"/>
    <w:pPr>
      <w:numPr>
        <w:numId w:val="22"/>
      </w:numPr>
    </w:pPr>
  </w:style>
  <w:style w:type="numbering" w:customStyle="1" w:styleId="WWNum23">
    <w:name w:val="WWNum23"/>
    <w:basedOn w:val="a2"/>
    <w:pPr>
      <w:numPr>
        <w:numId w:val="30"/>
      </w:numPr>
    </w:pPr>
  </w:style>
  <w:style w:type="numbering" w:customStyle="1" w:styleId="WWNum24">
    <w:name w:val="WWNum24"/>
    <w:basedOn w:val="a2"/>
    <w:pPr>
      <w:numPr>
        <w:numId w:val="2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Standard"/>
    <w:next w:val="Textbody"/>
    <w:pPr>
      <w:keepNext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PGothic" w:hAnsi="Arial" w:cs="Arial"/>
      <w:sz w:val="28"/>
      <w:szCs w:val="28"/>
    </w:rPr>
  </w:style>
  <w:style w:type="paragraph" w:customStyle="1" w:styleId="Textbody">
    <w:name w:val="Text body"/>
    <w:basedOn w:val="Standard"/>
    <w:rPr>
      <w:sz w:val="28"/>
    </w:r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Subtitle"/>
    <w:basedOn w:val="a4"/>
    <w:next w:val="Textbody"/>
    <w:pPr>
      <w:jc w:val="center"/>
    </w:pPr>
    <w:rPr>
      <w:sz w:val="28"/>
      <w:szCs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6">
    <w:name w:val="header"/>
    <w:basedOn w:val="Standard"/>
    <w:pPr>
      <w:suppressLineNumbers/>
      <w:tabs>
        <w:tab w:val="center" w:pos="4677"/>
        <w:tab w:val="right" w:pos="9355"/>
      </w:tabs>
    </w:pPr>
  </w:style>
  <w:style w:type="paragraph" w:styleId="a7">
    <w:name w:val="footer"/>
    <w:basedOn w:val="Standard"/>
    <w:pPr>
      <w:suppressLineNumbers/>
      <w:tabs>
        <w:tab w:val="center" w:pos="4677"/>
        <w:tab w:val="right" w:pos="9355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Illustration">
    <w:name w:val="Illustration"/>
    <w:basedOn w:val="a4"/>
  </w:style>
  <w:style w:type="paragraph" w:customStyle="1" w:styleId="Text">
    <w:name w:val="Text"/>
    <w:basedOn w:val="a4"/>
  </w:style>
  <w:style w:type="paragraph" w:customStyle="1" w:styleId="a8">
    <w:name w:val="Нормальный"/>
    <w:pPr>
      <w:widowControl/>
    </w:pPr>
    <w:rPr>
      <w:rFonts w:eastAsia="Times New Roman" w:cs="Times New Roman"/>
      <w:szCs w:val="20"/>
      <w:lang w:val="ru-RU" w:bidi="ar-SA"/>
    </w:rPr>
  </w:style>
  <w:style w:type="paragraph" w:styleId="a9">
    <w:name w:val="Balloon Text"/>
    <w:basedOn w:val="Standard"/>
    <w:rPr>
      <w:rFonts w:ascii="Tahoma" w:hAnsi="Tahoma"/>
      <w:sz w:val="16"/>
      <w:szCs w:val="16"/>
    </w:rPr>
  </w:style>
  <w:style w:type="paragraph" w:customStyle="1" w:styleId="Standarduser">
    <w:name w:val="Standard (user)"/>
    <w:pPr>
      <w:widowControl/>
    </w:pPr>
    <w:rPr>
      <w:rFonts w:cs="Tahoma,"/>
    </w:rPr>
  </w:style>
  <w:style w:type="paragraph" w:customStyle="1" w:styleId="Textbodyuser">
    <w:name w:val="Text body (user)"/>
    <w:basedOn w:val="Standarduser"/>
    <w:pPr>
      <w:spacing w:after="120"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7z0">
    <w:name w:val="WW8Num7z0"/>
    <w:rPr>
      <w:rFonts w:ascii="Symbol" w:hAnsi="Symbol" w:cs="StarSymbol"/>
      <w:position w:val="0"/>
      <w:sz w:val="18"/>
      <w:szCs w:val="18"/>
      <w:vertAlign w:val="baseline"/>
      <w:lang w:val="ru-RU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aa">
    <w:name w:val="Текст выноски Знак"/>
    <w:basedOn w:val="a0"/>
    <w:rPr>
      <w:rFonts w:ascii="Tahoma" w:hAnsi="Tahoma"/>
      <w:sz w:val="16"/>
      <w:szCs w:val="16"/>
    </w:rPr>
  </w:style>
  <w:style w:type="character" w:customStyle="1" w:styleId="ListLabel1">
    <w:name w:val="ListLabel 1"/>
    <w:rPr>
      <w:rFonts w:cs="StarSymbol"/>
      <w:position w:val="0"/>
      <w:sz w:val="18"/>
      <w:szCs w:val="18"/>
      <w:vertAlign w:val="baseline"/>
      <w:lang w:val="ru-RU"/>
    </w:rPr>
  </w:style>
  <w:style w:type="character" w:customStyle="1" w:styleId="ListLabel2">
    <w:name w:val="ListLabel 2"/>
    <w:rPr>
      <w:rFonts w:eastAsia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1z0">
    <w:name w:val="WW8Num1z0"/>
  </w:style>
  <w:style w:type="character" w:customStyle="1" w:styleId="ab">
    <w:name w:val="Верхний колонтитул Знак"/>
    <w:basedOn w:val="a0"/>
  </w:style>
  <w:style w:type="character" w:customStyle="1" w:styleId="ac">
    <w:name w:val="Нижний колонтитул Знак"/>
    <w:basedOn w:val="a0"/>
  </w:style>
  <w:style w:type="character" w:customStyle="1" w:styleId="WW8Num13z0">
    <w:name w:val="WW8Num13z0"/>
    <w:rPr>
      <w:rFonts w:cs="StarSymbol,"/>
      <w:position w:val="0"/>
      <w:sz w:val="28"/>
      <w:szCs w:val="18"/>
      <w:vertAlign w:val="baseline"/>
    </w:rPr>
  </w:style>
  <w:style w:type="character" w:customStyle="1" w:styleId="WW8Num13z1">
    <w:name w:val="WW8Num13z1"/>
    <w:rPr>
      <w:rFonts w:cs="Times New Roman"/>
    </w:rPr>
  </w:style>
  <w:style w:type="character" w:customStyle="1" w:styleId="ListLabel3">
    <w:name w:val="ListLabel 3"/>
    <w:rPr>
      <w:rFonts w:cs="StarSymbol"/>
      <w:position w:val="0"/>
      <w:sz w:val="18"/>
      <w:szCs w:val="18"/>
      <w:vertAlign w:val="baseline"/>
      <w:lang w:val="ru-RU"/>
    </w:rPr>
  </w:style>
  <w:style w:type="character" w:customStyle="1" w:styleId="ListLabel4">
    <w:name w:val="ListLabel 4"/>
    <w:rPr>
      <w:rFonts w:eastAsia="OpenSymbol" w:cs="OpenSymbol"/>
    </w:rPr>
  </w:style>
  <w:style w:type="character" w:customStyle="1" w:styleId="ListLabel5">
    <w:name w:val="ListLabel 5"/>
    <w:rPr>
      <w:rFonts w:cs="StarSymbol,"/>
      <w:position w:val="0"/>
      <w:sz w:val="28"/>
      <w:szCs w:val="18"/>
      <w:vertAlign w:val="baseline"/>
    </w:rPr>
  </w:style>
  <w:style w:type="character" w:customStyle="1" w:styleId="ListLabel6">
    <w:name w:val="ListLabel 6"/>
    <w:rPr>
      <w:rFonts w:cs="Times New Roman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  <w:style w:type="numbering" w:customStyle="1" w:styleId="WWNum13">
    <w:name w:val="WWNum13"/>
    <w:basedOn w:val="a2"/>
    <w:pPr>
      <w:numPr>
        <w:numId w:val="13"/>
      </w:numPr>
    </w:pPr>
  </w:style>
  <w:style w:type="numbering" w:customStyle="1" w:styleId="WWNum14">
    <w:name w:val="WWNum14"/>
    <w:basedOn w:val="a2"/>
    <w:pPr>
      <w:numPr>
        <w:numId w:val="14"/>
      </w:numPr>
    </w:pPr>
  </w:style>
  <w:style w:type="numbering" w:customStyle="1" w:styleId="WWNum15">
    <w:name w:val="WWNum15"/>
    <w:basedOn w:val="a2"/>
    <w:pPr>
      <w:numPr>
        <w:numId w:val="15"/>
      </w:numPr>
    </w:pPr>
  </w:style>
  <w:style w:type="numbering" w:customStyle="1" w:styleId="WWNum16">
    <w:name w:val="WWNum16"/>
    <w:basedOn w:val="a2"/>
    <w:pPr>
      <w:numPr>
        <w:numId w:val="16"/>
      </w:numPr>
    </w:pPr>
  </w:style>
  <w:style w:type="numbering" w:customStyle="1" w:styleId="WWNum17">
    <w:name w:val="WWNum17"/>
    <w:basedOn w:val="a2"/>
    <w:pPr>
      <w:numPr>
        <w:numId w:val="17"/>
      </w:numPr>
    </w:pPr>
  </w:style>
  <w:style w:type="numbering" w:customStyle="1" w:styleId="WWNum18">
    <w:name w:val="WWNum18"/>
    <w:basedOn w:val="a2"/>
    <w:pPr>
      <w:numPr>
        <w:numId w:val="18"/>
      </w:numPr>
    </w:pPr>
  </w:style>
  <w:style w:type="numbering" w:customStyle="1" w:styleId="WWNum19">
    <w:name w:val="WWNum19"/>
    <w:basedOn w:val="a2"/>
    <w:pPr>
      <w:numPr>
        <w:numId w:val="19"/>
      </w:numPr>
    </w:pPr>
  </w:style>
  <w:style w:type="numbering" w:customStyle="1" w:styleId="WWNum20">
    <w:name w:val="WWNum20"/>
    <w:basedOn w:val="a2"/>
    <w:pPr>
      <w:numPr>
        <w:numId w:val="20"/>
      </w:numPr>
    </w:pPr>
  </w:style>
  <w:style w:type="numbering" w:customStyle="1" w:styleId="WWNum21">
    <w:name w:val="WWNum21"/>
    <w:basedOn w:val="a2"/>
    <w:pPr>
      <w:numPr>
        <w:numId w:val="21"/>
      </w:numPr>
    </w:pPr>
  </w:style>
  <w:style w:type="numbering" w:customStyle="1" w:styleId="WWNum22">
    <w:name w:val="WWNum22"/>
    <w:basedOn w:val="a2"/>
    <w:pPr>
      <w:numPr>
        <w:numId w:val="22"/>
      </w:numPr>
    </w:pPr>
  </w:style>
  <w:style w:type="numbering" w:customStyle="1" w:styleId="WWNum23">
    <w:name w:val="WWNum23"/>
    <w:basedOn w:val="a2"/>
    <w:pPr>
      <w:numPr>
        <w:numId w:val="30"/>
      </w:numPr>
    </w:pPr>
  </w:style>
  <w:style w:type="numbering" w:customStyle="1" w:styleId="WWNum24">
    <w:name w:val="WWNum24"/>
    <w:basedOn w:val="a2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0540276.100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garantf1://10005712.810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0005712.720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77CE5F-95E2-4C54-B287-3E254B149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5040</Words>
  <Characters>28733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 Каюкова</dc:creator>
  <cp:lastModifiedBy>Ольга Юрьевна Ваничкина</cp:lastModifiedBy>
  <cp:revision>2</cp:revision>
  <cp:lastPrinted>2021-03-24T06:55:00Z</cp:lastPrinted>
  <dcterms:created xsi:type="dcterms:W3CDTF">2022-05-18T12:19:00Z</dcterms:created>
  <dcterms:modified xsi:type="dcterms:W3CDTF">2022-05-18T12:19:00Z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