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CBEEA7F" w14:textId="60137F15" w:rsidR="00E05EBE" w:rsidRPr="000E2482" w:rsidRDefault="00E05EBE" w:rsidP="00E05EBE">
      <w:pPr>
        <w:spacing w:after="0"/>
        <w:ind w:firstLine="709"/>
        <w:jc w:val="center"/>
        <w:rPr>
          <w:b/>
          <w:bCs/>
          <w:sz w:val="40"/>
          <w:szCs w:val="40"/>
        </w:rPr>
      </w:pPr>
      <w:r w:rsidRPr="00321CB7">
        <w:rPr>
          <w:b/>
          <w:bCs/>
          <w:sz w:val="40"/>
          <w:szCs w:val="40"/>
        </w:rPr>
        <w:t>Уважаемые заказчики!</w:t>
      </w:r>
    </w:p>
    <w:p w14:paraId="12D77E4D" w14:textId="77777777" w:rsidR="000E2482" w:rsidRPr="000E2482" w:rsidRDefault="000E2482" w:rsidP="00E05EBE">
      <w:pPr>
        <w:spacing w:after="0"/>
        <w:ind w:firstLine="709"/>
        <w:jc w:val="center"/>
        <w:rPr>
          <w:b/>
          <w:bCs/>
          <w:sz w:val="40"/>
          <w:szCs w:val="40"/>
        </w:rPr>
      </w:pPr>
    </w:p>
    <w:p w14:paraId="19C4FDAD" w14:textId="77777777" w:rsidR="008065BF" w:rsidRDefault="002043AC" w:rsidP="002043AC">
      <w:pPr>
        <w:spacing w:after="0"/>
        <w:ind w:firstLine="709"/>
        <w:jc w:val="both"/>
        <w:rPr>
          <w:sz w:val="30"/>
          <w:szCs w:val="30"/>
        </w:rPr>
      </w:pPr>
      <w:r w:rsidRPr="008065BF">
        <w:rPr>
          <w:b/>
          <w:bCs/>
          <w:sz w:val="30"/>
          <w:szCs w:val="30"/>
        </w:rPr>
        <w:t>Требования</w:t>
      </w:r>
      <w:r w:rsidRPr="006B7730">
        <w:rPr>
          <w:sz w:val="30"/>
          <w:szCs w:val="30"/>
        </w:rPr>
        <w:t xml:space="preserve"> </w:t>
      </w:r>
      <w:r w:rsidRPr="008065BF">
        <w:rPr>
          <w:b/>
          <w:bCs/>
          <w:sz w:val="30"/>
          <w:szCs w:val="30"/>
        </w:rPr>
        <w:t xml:space="preserve">к </w:t>
      </w:r>
      <w:r w:rsidR="008065BF" w:rsidRPr="008065BF">
        <w:rPr>
          <w:b/>
          <w:bCs/>
          <w:sz w:val="30"/>
          <w:szCs w:val="30"/>
        </w:rPr>
        <w:t>проведению</w:t>
      </w:r>
      <w:r w:rsidRPr="006B7730">
        <w:rPr>
          <w:sz w:val="30"/>
          <w:szCs w:val="30"/>
        </w:rPr>
        <w:t xml:space="preserve"> </w:t>
      </w:r>
      <w:r w:rsidRPr="006B7730">
        <w:rPr>
          <w:b/>
          <w:bCs/>
          <w:sz w:val="30"/>
          <w:szCs w:val="30"/>
        </w:rPr>
        <w:t>конъюнктурного анализа</w:t>
      </w:r>
      <w:r w:rsidRPr="006B7730">
        <w:rPr>
          <w:sz w:val="30"/>
          <w:szCs w:val="30"/>
        </w:rPr>
        <w:t xml:space="preserve"> </w:t>
      </w:r>
      <w:r w:rsidRPr="006B7730">
        <w:rPr>
          <w:b/>
          <w:bCs/>
          <w:sz w:val="30"/>
          <w:szCs w:val="30"/>
        </w:rPr>
        <w:t>текущих цен строительных ресурсов</w:t>
      </w:r>
      <w:r w:rsidRPr="006B7730">
        <w:rPr>
          <w:sz w:val="30"/>
          <w:szCs w:val="30"/>
        </w:rPr>
        <w:t xml:space="preserve"> (</w:t>
      </w:r>
      <w:r w:rsidRPr="0099480B">
        <w:rPr>
          <w:b/>
          <w:bCs/>
          <w:sz w:val="30"/>
          <w:szCs w:val="30"/>
        </w:rPr>
        <w:t>далее</w:t>
      </w:r>
      <w:r w:rsidRPr="006B7730">
        <w:rPr>
          <w:sz w:val="30"/>
          <w:szCs w:val="30"/>
        </w:rPr>
        <w:t xml:space="preserve"> – </w:t>
      </w:r>
      <w:r w:rsidRPr="006B7730">
        <w:rPr>
          <w:b/>
          <w:bCs/>
          <w:sz w:val="30"/>
          <w:szCs w:val="30"/>
        </w:rPr>
        <w:t>КАЦ</w:t>
      </w:r>
      <w:r w:rsidRPr="006B7730">
        <w:rPr>
          <w:sz w:val="30"/>
          <w:szCs w:val="30"/>
        </w:rPr>
        <w:t xml:space="preserve">) </w:t>
      </w:r>
      <w:r w:rsidRPr="008065BF">
        <w:rPr>
          <w:b/>
          <w:bCs/>
          <w:sz w:val="30"/>
          <w:szCs w:val="30"/>
        </w:rPr>
        <w:t>установлены</w:t>
      </w:r>
      <w:r w:rsidRPr="006B7730">
        <w:rPr>
          <w:sz w:val="30"/>
          <w:szCs w:val="30"/>
        </w:rPr>
        <w:t xml:space="preserve"> </w:t>
      </w:r>
      <w:r w:rsidRPr="008065BF">
        <w:rPr>
          <w:b/>
          <w:bCs/>
          <w:sz w:val="30"/>
          <w:szCs w:val="30"/>
        </w:rPr>
        <w:t>пунктами 13–21 Методики</w:t>
      </w:r>
      <w:r w:rsidRPr="006B7730">
        <w:rPr>
          <w:sz w:val="30"/>
          <w:szCs w:val="30"/>
        </w:rPr>
        <w:t xml:space="preserve"> определения сметной стоимости строительства, реконструкции 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6B7730">
        <w:rPr>
          <w:sz w:val="30"/>
          <w:szCs w:val="30"/>
        </w:rPr>
        <w:t>пр</w:t>
      </w:r>
      <w:proofErr w:type="spellEnd"/>
      <w:r w:rsidRPr="006B7730">
        <w:rPr>
          <w:sz w:val="30"/>
          <w:szCs w:val="30"/>
        </w:rPr>
        <w:t xml:space="preserve"> (далее – Методика № 421/</w:t>
      </w:r>
      <w:proofErr w:type="spellStart"/>
      <w:r w:rsidRPr="006B7730">
        <w:rPr>
          <w:sz w:val="30"/>
          <w:szCs w:val="30"/>
        </w:rPr>
        <w:t>пр</w:t>
      </w:r>
      <w:proofErr w:type="spellEnd"/>
      <w:r w:rsidRPr="006B7730">
        <w:rPr>
          <w:sz w:val="30"/>
          <w:szCs w:val="30"/>
        </w:rPr>
        <w:t>).</w:t>
      </w:r>
    </w:p>
    <w:p w14:paraId="626AECF3" w14:textId="77777777" w:rsidR="008065BF" w:rsidRDefault="002043AC" w:rsidP="002043AC">
      <w:pPr>
        <w:spacing w:after="0"/>
        <w:ind w:firstLine="709"/>
        <w:jc w:val="both"/>
        <w:rPr>
          <w:sz w:val="30"/>
          <w:szCs w:val="30"/>
        </w:rPr>
      </w:pPr>
      <w:r w:rsidRPr="006B7730">
        <w:rPr>
          <w:sz w:val="30"/>
          <w:szCs w:val="30"/>
        </w:rPr>
        <w:t>Согласно пункту 14 Методики № 421/</w:t>
      </w:r>
      <w:proofErr w:type="spellStart"/>
      <w:r w:rsidRPr="006B7730">
        <w:rPr>
          <w:sz w:val="30"/>
          <w:szCs w:val="30"/>
        </w:rPr>
        <w:t>пр</w:t>
      </w:r>
      <w:proofErr w:type="spellEnd"/>
      <w:r w:rsidRPr="006B7730">
        <w:rPr>
          <w:sz w:val="30"/>
          <w:szCs w:val="30"/>
        </w:rPr>
        <w:t xml:space="preserve"> </w:t>
      </w:r>
      <w:r w:rsidRPr="008065BF">
        <w:rPr>
          <w:b/>
          <w:bCs/>
          <w:sz w:val="30"/>
          <w:szCs w:val="30"/>
        </w:rPr>
        <w:t>КАЦ проводится по данным производителей (поставщиков) соответствующего субъекта</w:t>
      </w:r>
      <w:r w:rsidRPr="006B7730">
        <w:rPr>
          <w:sz w:val="30"/>
          <w:szCs w:val="30"/>
        </w:rPr>
        <w:t xml:space="preserve"> Российской Федерации (части территории субъекта Российской Федерации), на территории которого осуществляется строительство, включенных в единый государственный реестр юридических лиц или в единый государственный реестр индивидуальных предпринимателей. </w:t>
      </w:r>
    </w:p>
    <w:p w14:paraId="217A579E" w14:textId="496751B4" w:rsidR="008065BF" w:rsidRDefault="002043AC" w:rsidP="002043AC">
      <w:pPr>
        <w:spacing w:after="0"/>
        <w:ind w:firstLine="709"/>
        <w:jc w:val="both"/>
        <w:rPr>
          <w:sz w:val="30"/>
          <w:szCs w:val="30"/>
        </w:rPr>
      </w:pPr>
      <w:r w:rsidRPr="006B7730">
        <w:rPr>
          <w:sz w:val="30"/>
          <w:szCs w:val="30"/>
        </w:rPr>
        <w:t>Для субъектов Российской Федерации (частей территорий субъектов Российской Федерации), на рынке которых не представлены необходимые материальные ресурсы и оборудование или количество производителей и (или) поставщиков менее установленного пунктом 90 Методики № 421/</w:t>
      </w:r>
      <w:proofErr w:type="spellStart"/>
      <w:r w:rsidRPr="006B7730">
        <w:rPr>
          <w:sz w:val="30"/>
          <w:szCs w:val="30"/>
        </w:rPr>
        <w:t>пр</w:t>
      </w:r>
      <w:proofErr w:type="spellEnd"/>
      <w:r w:rsidR="008065BF">
        <w:rPr>
          <w:sz w:val="30"/>
          <w:szCs w:val="30"/>
        </w:rPr>
        <w:t xml:space="preserve"> (менее 3 (трех)</w:t>
      </w:r>
      <w:r w:rsidRPr="006B7730">
        <w:rPr>
          <w:sz w:val="30"/>
          <w:szCs w:val="30"/>
        </w:rPr>
        <w:t xml:space="preserve">, </w:t>
      </w:r>
      <w:r w:rsidRPr="008065BF">
        <w:rPr>
          <w:b/>
          <w:bCs/>
          <w:sz w:val="30"/>
          <w:szCs w:val="30"/>
        </w:rPr>
        <w:t>допускается проведение конъюнктурного анализа по данным производителей (поставщиков), расположенных в других субъектах</w:t>
      </w:r>
      <w:r w:rsidRPr="006B7730">
        <w:rPr>
          <w:sz w:val="30"/>
          <w:szCs w:val="30"/>
        </w:rPr>
        <w:t xml:space="preserve"> Российской Федерации (частях территории субъекта Российской Федерации), с учетом сметной стоимости доставки до объекта капитального строительства, рассчитанной в соответствии со сметными нормативами, сведения о которых включены в ФРСН, или согласно положениям пункта 91 Методики № 421/пр.</w:t>
      </w:r>
    </w:p>
    <w:p w14:paraId="7ACEAE49" w14:textId="6F16AC14" w:rsidR="002043AC" w:rsidRPr="006B7730" w:rsidRDefault="008065BF" w:rsidP="002043AC">
      <w:pPr>
        <w:spacing w:after="0"/>
        <w:ind w:firstLine="709"/>
        <w:jc w:val="both"/>
        <w:rPr>
          <w:b/>
          <w:bCs/>
          <w:sz w:val="30"/>
          <w:szCs w:val="30"/>
        </w:rPr>
      </w:pPr>
      <w:r w:rsidRPr="0038163B">
        <w:rPr>
          <w:noProof/>
          <w:sz w:val="32"/>
          <w:szCs w:val="32"/>
        </w:rPr>
        <mc:AlternateContent>
          <mc:Choice Requires="wps">
            <w:drawing>
              <wp:anchor distT="45720" distB="45720" distL="114300" distR="114300" simplePos="0" relativeHeight="251659264" behindDoc="0" locked="0" layoutInCell="1" allowOverlap="1" wp14:anchorId="55EEDA46" wp14:editId="15F262C5">
                <wp:simplePos x="0" y="0"/>
                <wp:positionH relativeFrom="page">
                  <wp:posOffset>419100</wp:posOffset>
                </wp:positionH>
                <wp:positionV relativeFrom="paragraph">
                  <wp:posOffset>1318260</wp:posOffset>
                </wp:positionV>
                <wp:extent cx="6696075" cy="2324100"/>
                <wp:effectExtent l="0" t="0" r="28575"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2324100"/>
                        </a:xfrm>
                        <a:prstGeom prst="rect">
                          <a:avLst/>
                        </a:prstGeom>
                        <a:solidFill>
                          <a:srgbClr val="FFFFCC"/>
                        </a:solidFill>
                        <a:ln w="9525">
                          <a:solidFill>
                            <a:srgbClr val="000000"/>
                          </a:solidFill>
                          <a:miter lim="800000"/>
                          <a:headEnd/>
                          <a:tailEnd/>
                        </a:ln>
                      </wps:spPr>
                      <wps:txbx>
                        <w:txbxContent>
                          <w:p w14:paraId="6C3D4FDB" w14:textId="77777777" w:rsidR="008065BF" w:rsidRDefault="008065BF" w:rsidP="0038163B">
                            <w:pPr>
                              <w:spacing w:after="0"/>
                              <w:ind w:firstLine="709"/>
                              <w:jc w:val="center"/>
                              <w:rPr>
                                <w:b/>
                                <w:bCs/>
                                <w:color w:val="008000"/>
                                <w:sz w:val="32"/>
                                <w:szCs w:val="32"/>
                              </w:rPr>
                            </w:pPr>
                            <w:r>
                              <w:rPr>
                                <w:b/>
                                <w:bCs/>
                                <w:color w:val="008000"/>
                                <w:sz w:val="32"/>
                                <w:szCs w:val="32"/>
                              </w:rPr>
                              <w:t xml:space="preserve">ПРИМЕРНЫЙ </w:t>
                            </w:r>
                            <w:r w:rsidR="0038163B" w:rsidRPr="0038163B">
                              <w:rPr>
                                <w:b/>
                                <w:bCs/>
                                <w:color w:val="008000"/>
                                <w:sz w:val="32"/>
                                <w:szCs w:val="32"/>
                              </w:rPr>
                              <w:t xml:space="preserve">ОБРАЗЕЦ ОФОРМЛЕНИЯ </w:t>
                            </w:r>
                          </w:p>
                          <w:p w14:paraId="5516C204" w14:textId="072D3455" w:rsidR="0038163B" w:rsidRPr="0038163B" w:rsidRDefault="0038163B" w:rsidP="0038163B">
                            <w:pPr>
                              <w:spacing w:after="0"/>
                              <w:ind w:firstLine="709"/>
                              <w:jc w:val="center"/>
                              <w:rPr>
                                <w:b/>
                                <w:bCs/>
                                <w:color w:val="008000"/>
                                <w:sz w:val="32"/>
                                <w:szCs w:val="32"/>
                              </w:rPr>
                            </w:pPr>
                            <w:r w:rsidRPr="0038163B">
                              <w:rPr>
                                <w:b/>
                                <w:bCs/>
                                <w:color w:val="008000"/>
                                <w:sz w:val="32"/>
                                <w:szCs w:val="32"/>
                              </w:rPr>
                              <w:t>ПИСЬМА ЗАКАЗЧИКА</w:t>
                            </w:r>
                          </w:p>
                          <w:p w14:paraId="473C5265" w14:textId="77777777" w:rsidR="0038163B" w:rsidRPr="0038163B" w:rsidRDefault="0038163B" w:rsidP="0038163B">
                            <w:pPr>
                              <w:spacing w:after="0"/>
                              <w:ind w:firstLine="709"/>
                              <w:jc w:val="both"/>
                              <w:rPr>
                                <w:color w:val="008000"/>
                                <w:sz w:val="32"/>
                                <w:szCs w:val="32"/>
                                <w:highlight w:val="yellow"/>
                              </w:rPr>
                            </w:pPr>
                          </w:p>
                          <w:p w14:paraId="023716BC" w14:textId="4C51DF22" w:rsidR="0038163B" w:rsidRPr="006B7730" w:rsidRDefault="0038163B" w:rsidP="0038163B">
                            <w:pPr>
                              <w:spacing w:after="0"/>
                              <w:ind w:firstLine="709"/>
                              <w:jc w:val="both"/>
                              <w:rPr>
                                <w:i/>
                                <w:iCs/>
                                <w:szCs w:val="28"/>
                              </w:rPr>
                            </w:pPr>
                            <w:r w:rsidRPr="006B7730">
                              <w:rPr>
                                <w:i/>
                                <w:iCs/>
                                <w:szCs w:val="28"/>
                                <w:highlight w:val="yellow"/>
                              </w:rPr>
                              <w:t xml:space="preserve"> «Заказчик» (наименование)</w:t>
                            </w:r>
                            <w:r w:rsidRPr="006B7730">
                              <w:rPr>
                                <w:i/>
                                <w:iCs/>
                                <w:szCs w:val="28"/>
                              </w:rPr>
                              <w:t xml:space="preserve"> согласовывает</w:t>
                            </w:r>
                            <w:r w:rsidRPr="006B7730">
                              <w:rPr>
                                <w:i/>
                                <w:iCs/>
                                <w:color w:val="EE0000"/>
                                <w:szCs w:val="28"/>
                              </w:rPr>
                              <w:t xml:space="preserve"> </w:t>
                            </w:r>
                            <w:r w:rsidRPr="006B7730">
                              <w:rPr>
                                <w:i/>
                                <w:iCs/>
                                <w:szCs w:val="28"/>
                              </w:rPr>
                              <w:t>результаты конъюнктурного анализа текущих цен строительных ресурсов (далее – КАЦ) по объекту: «___» с использованием по отдельным позициям текущих цен поставщиков (производителей) из других регионов Российской Федерации в связи с отсутствием информации от поставщиков (производителей) необходимых материальных ресурсов и оборудования в требуемом Методикой количестве (не менее 3-х) на период проведения КАЦ на рынке Тверской области.</w:t>
                            </w:r>
                          </w:p>
                          <w:p w14:paraId="166FE81E" w14:textId="77777777" w:rsidR="0038163B" w:rsidRPr="00283C33" w:rsidRDefault="0038163B" w:rsidP="0038163B">
                            <w:pPr>
                              <w:spacing w:after="0"/>
                              <w:ind w:firstLine="709"/>
                              <w:jc w:val="both"/>
                              <w:rPr>
                                <w:i/>
                                <w:iCs/>
                                <w:sz w:val="32"/>
                                <w:szCs w:val="32"/>
                              </w:rPr>
                            </w:pPr>
                          </w:p>
                          <w:p w14:paraId="1406ED33" w14:textId="70C81CB3" w:rsidR="0038163B" w:rsidRPr="00283C33" w:rsidRDefault="0038163B">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EEDA46" id="_x0000_t202" coordsize="21600,21600" o:spt="202" path="m,l,21600r21600,l21600,xe">
                <v:stroke joinstyle="miter"/>
                <v:path gradientshapeok="t" o:connecttype="rect"/>
              </v:shapetype>
              <v:shape id="Надпись 2" o:spid="_x0000_s1026" type="#_x0000_t202" style="position:absolute;left:0;text-align:left;margin-left:33pt;margin-top:103.8pt;width:527.25pt;height:18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" fillcolor="#ffc">
                <v:textbox>
                  <w:txbxContent>
                    <w:p w14:paraId="6C3D4FDB" w14:textId="77777777" w:rsidR="008065BF" w:rsidRDefault="008065BF" w:rsidP="0038163B">
                      <w:pPr>
                        <w:spacing w:after="0"/>
                        <w:ind w:firstLine="709"/>
                        <w:jc w:val="center"/>
                        <w:rPr>
                          <w:b/>
                          <w:bCs/>
                          <w:color w:val="008000"/>
                          <w:sz w:val="32"/>
                          <w:szCs w:val="32"/>
                        </w:rPr>
                      </w:pPr>
                      <w:r>
                        <w:rPr>
                          <w:b/>
                          <w:bCs/>
                          <w:color w:val="008000"/>
                          <w:sz w:val="32"/>
                          <w:szCs w:val="32"/>
                        </w:rPr>
                        <w:t xml:space="preserve">ПРИМЕРНЫЙ </w:t>
                      </w:r>
                      <w:r w:rsidR="0038163B" w:rsidRPr="0038163B">
                        <w:rPr>
                          <w:b/>
                          <w:bCs/>
                          <w:color w:val="008000"/>
                          <w:sz w:val="32"/>
                          <w:szCs w:val="32"/>
                        </w:rPr>
                        <w:t xml:space="preserve">ОБРАЗЕЦ ОФОРМЛЕНИЯ </w:t>
                      </w:r>
                    </w:p>
                    <w:p w14:paraId="5516C204" w14:textId="072D3455" w:rsidR="0038163B" w:rsidRPr="0038163B" w:rsidRDefault="0038163B" w:rsidP="0038163B">
                      <w:pPr>
                        <w:spacing w:after="0"/>
                        <w:ind w:firstLine="709"/>
                        <w:jc w:val="center"/>
                        <w:rPr>
                          <w:b/>
                          <w:bCs/>
                          <w:color w:val="008000"/>
                          <w:sz w:val="32"/>
                          <w:szCs w:val="32"/>
                        </w:rPr>
                      </w:pPr>
                      <w:r w:rsidRPr="0038163B">
                        <w:rPr>
                          <w:b/>
                          <w:bCs/>
                          <w:color w:val="008000"/>
                          <w:sz w:val="32"/>
                          <w:szCs w:val="32"/>
                        </w:rPr>
                        <w:t>ПИСЬМА ЗАКАЗЧИКА</w:t>
                      </w:r>
                    </w:p>
                    <w:p w14:paraId="473C5265" w14:textId="77777777" w:rsidR="0038163B" w:rsidRPr="0038163B" w:rsidRDefault="0038163B" w:rsidP="0038163B">
                      <w:pPr>
                        <w:spacing w:after="0"/>
                        <w:ind w:firstLine="709"/>
                        <w:jc w:val="both"/>
                        <w:rPr>
                          <w:color w:val="008000"/>
                          <w:sz w:val="32"/>
                          <w:szCs w:val="32"/>
                          <w:highlight w:val="yellow"/>
                        </w:rPr>
                      </w:pPr>
                    </w:p>
                    <w:p w14:paraId="023716BC" w14:textId="4C51DF22" w:rsidR="0038163B" w:rsidRPr="006B7730" w:rsidRDefault="0038163B" w:rsidP="0038163B">
                      <w:pPr>
                        <w:spacing w:after="0"/>
                        <w:ind w:firstLine="709"/>
                        <w:jc w:val="both"/>
                        <w:rPr>
                          <w:i/>
                          <w:iCs/>
                          <w:szCs w:val="28"/>
                        </w:rPr>
                      </w:pPr>
                      <w:r w:rsidRPr="006B7730">
                        <w:rPr>
                          <w:i/>
                          <w:iCs/>
                          <w:szCs w:val="28"/>
                          <w:highlight w:val="yellow"/>
                        </w:rPr>
                        <w:t xml:space="preserve"> «Заказчик» (наименование)</w:t>
                      </w:r>
                      <w:r w:rsidRPr="006B7730">
                        <w:rPr>
                          <w:i/>
                          <w:iCs/>
                          <w:szCs w:val="28"/>
                        </w:rPr>
                        <w:t xml:space="preserve"> согласовывает</w:t>
                      </w:r>
                      <w:r w:rsidRPr="006B7730">
                        <w:rPr>
                          <w:i/>
                          <w:iCs/>
                          <w:color w:val="EE0000"/>
                          <w:szCs w:val="28"/>
                        </w:rPr>
                        <w:t xml:space="preserve"> </w:t>
                      </w:r>
                      <w:r w:rsidRPr="006B7730">
                        <w:rPr>
                          <w:i/>
                          <w:iCs/>
                          <w:szCs w:val="28"/>
                        </w:rPr>
                        <w:t>результаты конъюнктурного анализа текущих цен строительных ресурсов (далее – КАЦ) по объекту: «___» с использованием по отдельным позициям текущих цен поставщиков (производителей) из других регионов Российской Федерации в связи с отсутствием информации от поставщиков (производителей) необходимых материальных ресурсов и оборудования в требуемом Методикой количестве (не менее 3-х) на период проведения КАЦ на рынке Тверской области.</w:t>
                      </w:r>
                    </w:p>
                    <w:p w14:paraId="166FE81E" w14:textId="77777777" w:rsidR="0038163B" w:rsidRPr="00283C33" w:rsidRDefault="0038163B" w:rsidP="0038163B">
                      <w:pPr>
                        <w:spacing w:after="0"/>
                        <w:ind w:firstLine="709"/>
                        <w:jc w:val="both"/>
                        <w:rPr>
                          <w:i/>
                          <w:iCs/>
                          <w:sz w:val="32"/>
                          <w:szCs w:val="32"/>
                        </w:rPr>
                      </w:pPr>
                    </w:p>
                    <w:p w14:paraId="1406ED33" w14:textId="70C81CB3" w:rsidR="0038163B" w:rsidRPr="00283C33" w:rsidRDefault="0038163B">
                      <w:pPr>
                        <w:rPr>
                          <w:i/>
                          <w:iCs/>
                        </w:rPr>
                      </w:pPr>
                    </w:p>
                  </w:txbxContent>
                </v:textbox>
                <w10:wrap type="square" anchorx="page"/>
              </v:shape>
            </w:pict>
          </mc:Fallback>
        </mc:AlternateContent>
      </w:r>
      <w:r w:rsidR="002043AC" w:rsidRPr="006B7730">
        <w:rPr>
          <w:b/>
          <w:bCs/>
          <w:sz w:val="30"/>
          <w:szCs w:val="30"/>
          <w:highlight w:val="yellow"/>
        </w:rPr>
        <w:t xml:space="preserve">Отсутствие на рынке субъекта Российской Федерации </w:t>
      </w:r>
      <w:r w:rsidR="002043AC" w:rsidRPr="006B7730">
        <w:rPr>
          <w:sz w:val="30"/>
          <w:szCs w:val="30"/>
          <w:highlight w:val="yellow"/>
        </w:rPr>
        <w:t>(части территории субъекта Российской Федерации), на территории которого осуществляется строительство, необходимых материальных ресурсов и оборудования, в том числе в количестве, предусмотренном проектной документацией</w:t>
      </w:r>
      <w:r w:rsidR="002043AC" w:rsidRPr="006B7730">
        <w:rPr>
          <w:b/>
          <w:bCs/>
          <w:sz w:val="30"/>
          <w:szCs w:val="30"/>
          <w:highlight w:val="yellow"/>
        </w:rPr>
        <w:t>, подтверждается письмом заказчика.</w:t>
      </w:r>
    </w:p>
    <w:p w14:paraId="4557325A" w14:textId="77777777" w:rsidR="002043AC" w:rsidRPr="006B7730" w:rsidRDefault="002043AC" w:rsidP="006B7730">
      <w:pPr>
        <w:spacing w:after="0"/>
        <w:jc w:val="both"/>
        <w:rPr>
          <w:sz w:val="30"/>
          <w:szCs w:val="30"/>
        </w:rPr>
      </w:pPr>
    </w:p>
    <w:p w14:paraId="5855A9E8" w14:textId="20441642" w:rsidR="002043AC" w:rsidRDefault="002043AC" w:rsidP="006B7730">
      <w:pPr>
        <w:spacing w:after="0"/>
        <w:jc w:val="both"/>
        <w:rPr>
          <w:sz w:val="32"/>
          <w:szCs w:val="32"/>
        </w:rPr>
      </w:pPr>
    </w:p>
    <w:p w14:paraId="17853097" w14:textId="277E39A4" w:rsidR="002043AC" w:rsidRDefault="000A24FD" w:rsidP="000A24FD">
      <w:pPr>
        <w:spacing w:after="0"/>
        <w:ind w:firstLine="709"/>
        <w:jc w:val="both"/>
        <w:rPr>
          <w:sz w:val="30"/>
          <w:szCs w:val="30"/>
        </w:rPr>
      </w:pPr>
      <w:r w:rsidRPr="006B7730">
        <w:rPr>
          <w:sz w:val="30"/>
          <w:szCs w:val="30"/>
        </w:rPr>
        <w:t>В соответствии с пунктом 90 Методики № 421/</w:t>
      </w:r>
      <w:proofErr w:type="spellStart"/>
      <w:r w:rsidRPr="006B7730">
        <w:rPr>
          <w:sz w:val="30"/>
          <w:szCs w:val="30"/>
        </w:rPr>
        <w:t>пр</w:t>
      </w:r>
      <w:proofErr w:type="spellEnd"/>
      <w:r w:rsidRPr="006B7730">
        <w:rPr>
          <w:sz w:val="30"/>
          <w:szCs w:val="30"/>
        </w:rPr>
        <w:t xml:space="preserve"> </w:t>
      </w:r>
      <w:r w:rsidR="0099480B">
        <w:rPr>
          <w:b/>
          <w:bCs/>
          <w:sz w:val="30"/>
          <w:szCs w:val="30"/>
          <w:highlight w:val="yellow"/>
        </w:rPr>
        <w:t>о</w:t>
      </w:r>
      <w:r w:rsidRPr="006B7730">
        <w:rPr>
          <w:b/>
          <w:bCs/>
          <w:sz w:val="30"/>
          <w:szCs w:val="30"/>
          <w:highlight w:val="yellow"/>
        </w:rPr>
        <w:t>тсутствие информации</w:t>
      </w:r>
      <w:r w:rsidRPr="006B7730">
        <w:rPr>
          <w:sz w:val="30"/>
          <w:szCs w:val="30"/>
          <w:highlight w:val="yellow"/>
        </w:rPr>
        <w:t xml:space="preserve"> о 3 (трех) текущих ценах производителей и (или) поставщиков таких материальных ресурсов на день проведения конъюнктурного анализа </w:t>
      </w:r>
      <w:r w:rsidRPr="006B7730">
        <w:rPr>
          <w:b/>
          <w:bCs/>
          <w:sz w:val="30"/>
          <w:szCs w:val="30"/>
          <w:highlight w:val="yellow"/>
        </w:rPr>
        <w:t>подтверждается письмом заказчика</w:t>
      </w:r>
      <w:r w:rsidRPr="006B7730">
        <w:rPr>
          <w:sz w:val="30"/>
          <w:szCs w:val="30"/>
          <w:highlight w:val="yellow"/>
        </w:rPr>
        <w:t>.</w:t>
      </w:r>
    </w:p>
    <w:p w14:paraId="379A6253" w14:textId="27322218" w:rsidR="008065BF" w:rsidRPr="008065BF" w:rsidRDefault="008065BF" w:rsidP="000A24FD">
      <w:pPr>
        <w:spacing w:after="0"/>
        <w:ind w:firstLine="709"/>
        <w:jc w:val="both"/>
        <w:rPr>
          <w:sz w:val="30"/>
          <w:szCs w:val="30"/>
        </w:rPr>
      </w:pPr>
      <w:r>
        <w:rPr>
          <w:sz w:val="30"/>
          <w:szCs w:val="30"/>
        </w:rPr>
        <w:t xml:space="preserve">Отсутствие информации </w:t>
      </w:r>
      <w:r w:rsidR="00B34CDB" w:rsidRPr="00B34CDB">
        <w:rPr>
          <w:sz w:val="30"/>
          <w:szCs w:val="30"/>
        </w:rPr>
        <w:t>о 3 (трех) текущих ценах производителей и (или) поставщико</w:t>
      </w:r>
      <w:r w:rsidR="00B34CDB">
        <w:rPr>
          <w:sz w:val="30"/>
          <w:szCs w:val="30"/>
        </w:rPr>
        <w:t>в необходимо обосновать. Это единичные исключительные случаи. Ресурсы массового производства не могут быть представлены единственным производителем (поставщиком) на рынке РФ. Даже если ресурс представлен единственным производителем можно использовать ценовую информацию от дилеров и дистрибьютеров. Коммерческие предложения на ресурсы индивидуального изготовления необходимо запрашивать также не менее чем от 3 (трех) поставщиков.</w:t>
      </w:r>
    </w:p>
    <w:p w14:paraId="52E5A6FD" w14:textId="204FB854" w:rsidR="00137D0B" w:rsidRPr="008065BF" w:rsidRDefault="006B7730" w:rsidP="000A24FD">
      <w:pPr>
        <w:spacing w:after="0"/>
        <w:ind w:firstLine="709"/>
        <w:jc w:val="both"/>
        <w:rPr>
          <w:sz w:val="32"/>
          <w:szCs w:val="32"/>
        </w:rPr>
      </w:pPr>
      <w:r w:rsidRPr="00137D0B">
        <w:rPr>
          <w:noProof/>
          <w:sz w:val="32"/>
          <w:szCs w:val="32"/>
          <w:lang w:val="en-US"/>
        </w:rPr>
        <mc:AlternateContent>
          <mc:Choice Requires="wps">
            <w:drawing>
              <wp:anchor distT="45720" distB="45720" distL="114300" distR="114300" simplePos="0" relativeHeight="251663360" behindDoc="0" locked="0" layoutInCell="1" allowOverlap="1" wp14:anchorId="0A4172AD" wp14:editId="0624D6A4">
                <wp:simplePos x="0" y="0"/>
                <wp:positionH relativeFrom="margin">
                  <wp:align>right</wp:align>
                </wp:positionH>
                <wp:positionV relativeFrom="paragraph">
                  <wp:posOffset>304800</wp:posOffset>
                </wp:positionV>
                <wp:extent cx="6619875" cy="2952750"/>
                <wp:effectExtent l="0" t="0" r="28575" b="19050"/>
                <wp:wrapSquare wrapText="bothSides"/>
                <wp:docPr id="130749153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952750"/>
                        </a:xfrm>
                        <a:prstGeom prst="rect">
                          <a:avLst/>
                        </a:prstGeom>
                        <a:solidFill>
                          <a:srgbClr val="FFFFCC"/>
                        </a:solidFill>
                        <a:ln w="9525">
                          <a:solidFill>
                            <a:srgbClr val="000000"/>
                          </a:solidFill>
                          <a:miter lim="800000"/>
                          <a:headEnd/>
                          <a:tailEnd/>
                        </a:ln>
                      </wps:spPr>
                      <wps:txbx>
                        <w:txbxContent>
                          <w:p w14:paraId="1F9FA13C" w14:textId="2D661569" w:rsidR="00137D0B" w:rsidRPr="008065BF" w:rsidRDefault="00137D0B" w:rsidP="00137D0B">
                            <w:pPr>
                              <w:jc w:val="center"/>
                              <w:rPr>
                                <w:b/>
                                <w:bCs/>
                                <w:color w:val="008000"/>
                                <w:sz w:val="32"/>
                                <w:szCs w:val="32"/>
                              </w:rPr>
                            </w:pPr>
                            <w:r w:rsidRPr="0038163B">
                              <w:rPr>
                                <w:b/>
                                <w:bCs/>
                                <w:color w:val="008000"/>
                                <w:sz w:val="32"/>
                                <w:szCs w:val="32"/>
                              </w:rPr>
                              <w:t>ОБРАЗЕЦ ОФОРМЛЕНИЯ ПИСЬМА ЗАКАЗЧИКА</w:t>
                            </w:r>
                          </w:p>
                          <w:p w14:paraId="4679BA19" w14:textId="72C33407" w:rsidR="00137D0B" w:rsidRPr="006B7730" w:rsidRDefault="00137D0B" w:rsidP="00137D0B">
                            <w:pPr>
                              <w:spacing w:after="0"/>
                              <w:ind w:firstLine="709"/>
                              <w:jc w:val="both"/>
                              <w:rPr>
                                <w:szCs w:val="28"/>
                              </w:rPr>
                            </w:pPr>
                            <w:r w:rsidRPr="006B7730">
                              <w:rPr>
                                <w:szCs w:val="28"/>
                                <w:highlight w:val="yellow"/>
                              </w:rPr>
                              <w:t>«Заказчик»</w:t>
                            </w:r>
                            <w:r w:rsidR="00CF3B5F" w:rsidRPr="006B7730">
                              <w:rPr>
                                <w:szCs w:val="28"/>
                                <w:highlight w:val="yellow"/>
                              </w:rPr>
                              <w:t xml:space="preserve"> (наименование)</w:t>
                            </w:r>
                            <w:r w:rsidRPr="006B7730">
                              <w:rPr>
                                <w:szCs w:val="28"/>
                              </w:rPr>
                              <w:t xml:space="preserve"> согласовывает результаты конъюнктурного анализа текущих цен строительных ресурсов (далее – КАЦ) по объекту: «___» с использованием:</w:t>
                            </w:r>
                          </w:p>
                          <w:p w14:paraId="46E52693" w14:textId="623EEF95" w:rsidR="00137D0B" w:rsidRPr="006B7730" w:rsidRDefault="00137D0B" w:rsidP="00137D0B">
                            <w:pPr>
                              <w:spacing w:after="0"/>
                              <w:ind w:firstLine="709"/>
                              <w:jc w:val="both"/>
                              <w:rPr>
                                <w:color w:val="1F4E79" w:themeColor="accent5" w:themeShade="80"/>
                                <w:szCs w:val="28"/>
                              </w:rPr>
                            </w:pPr>
                            <w:r w:rsidRPr="006B7730">
                              <w:rPr>
                                <w:szCs w:val="28"/>
                              </w:rPr>
                              <w:t>- по позиции</w:t>
                            </w:r>
                            <w:r w:rsidR="00522279" w:rsidRPr="006B7730">
                              <w:rPr>
                                <w:szCs w:val="28"/>
                              </w:rPr>
                              <w:t xml:space="preserve"> </w:t>
                            </w:r>
                            <w:r w:rsidR="00522279" w:rsidRPr="00FC4F5C">
                              <w:rPr>
                                <w:szCs w:val="28"/>
                              </w:rPr>
                              <w:t>________</w:t>
                            </w:r>
                            <w:r w:rsidRPr="006B7730">
                              <w:rPr>
                                <w:szCs w:val="28"/>
                              </w:rPr>
                              <w:t xml:space="preserve"> - текущей цены от одного поставщика (производителя)</w:t>
                            </w:r>
                            <w:r w:rsidR="00522279" w:rsidRPr="006B7730">
                              <w:rPr>
                                <w:szCs w:val="28"/>
                              </w:rPr>
                              <w:t>, …</w:t>
                            </w:r>
                            <w:r w:rsidRPr="006B7730">
                              <w:rPr>
                                <w:szCs w:val="28"/>
                              </w:rPr>
                              <w:t xml:space="preserve"> </w:t>
                            </w:r>
                            <w:r w:rsidRPr="006B7730">
                              <w:rPr>
                                <w:color w:val="1F4E79" w:themeColor="accent5" w:themeShade="80"/>
                                <w:szCs w:val="28"/>
                              </w:rPr>
                              <w:t>(</w:t>
                            </w:r>
                            <w:r w:rsidR="008065BF">
                              <w:rPr>
                                <w:color w:val="1F4E79" w:themeColor="accent5" w:themeShade="80"/>
                                <w:szCs w:val="28"/>
                              </w:rPr>
                              <w:t>необходимо обосновать</w:t>
                            </w:r>
                            <w:r w:rsidR="00522279" w:rsidRPr="006B7730">
                              <w:rPr>
                                <w:color w:val="1F4E79" w:themeColor="accent5" w:themeShade="80"/>
                                <w:szCs w:val="28"/>
                              </w:rPr>
                              <w:t>,</w:t>
                            </w:r>
                            <w:r w:rsidRPr="006B7730">
                              <w:rPr>
                                <w:color w:val="1F4E79" w:themeColor="accent5" w:themeShade="80"/>
                                <w:szCs w:val="28"/>
                              </w:rPr>
                              <w:t xml:space="preserve"> например: уникальное </w:t>
                            </w:r>
                            <w:r w:rsidR="008065BF">
                              <w:rPr>
                                <w:color w:val="1F4E79" w:themeColor="accent5" w:themeShade="80"/>
                                <w:szCs w:val="28"/>
                              </w:rPr>
                              <w:t xml:space="preserve">специализированное </w:t>
                            </w:r>
                            <w:r w:rsidRPr="006B7730">
                              <w:rPr>
                                <w:color w:val="1F4E79" w:themeColor="accent5" w:themeShade="80"/>
                                <w:szCs w:val="28"/>
                              </w:rPr>
                              <w:t>оборудование, которое представлено единственным производителем на территории РФ</w:t>
                            </w:r>
                            <w:r w:rsidR="00522279" w:rsidRPr="006B7730">
                              <w:rPr>
                                <w:color w:val="1F4E79" w:themeColor="accent5" w:themeShade="80"/>
                                <w:szCs w:val="28"/>
                              </w:rPr>
                              <w:t>/</w:t>
                            </w:r>
                            <w:r w:rsidRPr="006B7730">
                              <w:rPr>
                                <w:color w:val="1F4E79" w:themeColor="accent5" w:themeShade="80"/>
                                <w:szCs w:val="28"/>
                              </w:rPr>
                              <w:t xml:space="preserve"> аналоги отсутствуют</w:t>
                            </w:r>
                            <w:r w:rsidR="00522279" w:rsidRPr="006B7730">
                              <w:rPr>
                                <w:color w:val="1F4E79" w:themeColor="accent5" w:themeShade="80"/>
                                <w:szCs w:val="28"/>
                              </w:rPr>
                              <w:t xml:space="preserve"> /</w:t>
                            </w:r>
                            <w:r w:rsidRPr="006B7730">
                              <w:rPr>
                                <w:color w:val="1F4E79" w:themeColor="accent5" w:themeShade="80"/>
                                <w:szCs w:val="28"/>
                              </w:rPr>
                              <w:t>дистрибьютеры отсутствуют);</w:t>
                            </w:r>
                          </w:p>
                          <w:p w14:paraId="6005B8E8" w14:textId="237A13B4" w:rsidR="00137D0B" w:rsidRPr="006B7730" w:rsidRDefault="00137D0B" w:rsidP="00137D0B">
                            <w:pPr>
                              <w:spacing w:after="0"/>
                              <w:ind w:firstLine="709"/>
                              <w:jc w:val="both"/>
                              <w:rPr>
                                <w:szCs w:val="28"/>
                              </w:rPr>
                            </w:pPr>
                            <w:r w:rsidRPr="006B7730">
                              <w:rPr>
                                <w:szCs w:val="28"/>
                              </w:rPr>
                              <w:t xml:space="preserve">- по позиции </w:t>
                            </w:r>
                            <w:r w:rsidR="00522279" w:rsidRPr="006B7730">
                              <w:rPr>
                                <w:szCs w:val="28"/>
                                <w:u w:val="single"/>
                              </w:rPr>
                              <w:t xml:space="preserve">       </w:t>
                            </w:r>
                            <w:r w:rsidRPr="006B7730">
                              <w:rPr>
                                <w:szCs w:val="28"/>
                              </w:rPr>
                              <w:t>- текущих цен от двух поставщиков (производителей)</w:t>
                            </w:r>
                            <w:r w:rsidR="00CF3B5F" w:rsidRPr="006B7730">
                              <w:rPr>
                                <w:szCs w:val="28"/>
                              </w:rPr>
                              <w:t>, поскольку …</w:t>
                            </w:r>
                            <w:r w:rsidRPr="006B7730">
                              <w:rPr>
                                <w:szCs w:val="28"/>
                              </w:rPr>
                              <w:t xml:space="preserve"> </w:t>
                            </w:r>
                            <w:r w:rsidR="00CF3B5F" w:rsidRPr="006B7730">
                              <w:rPr>
                                <w:color w:val="1F4E79" w:themeColor="accent5" w:themeShade="80"/>
                                <w:szCs w:val="28"/>
                              </w:rPr>
                              <w:t>(</w:t>
                            </w:r>
                            <w:r w:rsidR="008065BF">
                              <w:rPr>
                                <w:color w:val="1F4E79" w:themeColor="accent5" w:themeShade="80"/>
                                <w:szCs w:val="28"/>
                              </w:rPr>
                              <w:t>необходимо обосновать</w:t>
                            </w:r>
                            <w:r w:rsidR="00CF3B5F" w:rsidRPr="006B7730">
                              <w:rPr>
                                <w:color w:val="1F4E79" w:themeColor="accent5" w:themeShade="80"/>
                                <w:szCs w:val="28"/>
                              </w:rPr>
                              <w:t>)</w:t>
                            </w:r>
                            <w:r w:rsidRPr="006B7730">
                              <w:rPr>
                                <w:szCs w:val="28"/>
                              </w:rPr>
                              <w:t>;</w:t>
                            </w:r>
                          </w:p>
                          <w:p w14:paraId="3EFAB1BF" w14:textId="49452AD4" w:rsidR="00CF3B5F" w:rsidRPr="006B7730" w:rsidRDefault="00137D0B" w:rsidP="00CF3B5F">
                            <w:pPr>
                              <w:spacing w:after="0"/>
                              <w:ind w:firstLine="709"/>
                              <w:jc w:val="both"/>
                              <w:rPr>
                                <w:szCs w:val="28"/>
                              </w:rPr>
                            </w:pPr>
                            <w:r w:rsidRPr="006B7730">
                              <w:rPr>
                                <w:szCs w:val="28"/>
                              </w:rPr>
                              <w:t xml:space="preserve">Информация от поставщиков (производителей) в требуемом Методикой количестве (не менее 3-х) на период проведения КАЦ на рынке Тверской области и близлежащих регионов Российской Федерации отсутствует. </w:t>
                            </w:r>
                          </w:p>
                          <w:p w14:paraId="3808CBF5" w14:textId="77777777" w:rsidR="00CF3B5F" w:rsidRDefault="00CF3B5F" w:rsidP="00137D0B">
                            <w:pPr>
                              <w:spacing w:after="0"/>
                              <w:ind w:firstLine="709"/>
                              <w:jc w:val="both"/>
                              <w:rPr>
                                <w:sz w:val="32"/>
                                <w:szCs w:val="32"/>
                              </w:rPr>
                            </w:pPr>
                          </w:p>
                          <w:p w14:paraId="4969023C" w14:textId="77777777" w:rsidR="00CF3B5F" w:rsidRPr="00522279" w:rsidRDefault="00CF3B5F" w:rsidP="00137D0B">
                            <w:pPr>
                              <w:spacing w:after="0"/>
                              <w:ind w:firstLine="709"/>
                              <w:jc w:val="both"/>
                              <w:rPr>
                                <w:sz w:val="32"/>
                                <w:szCs w:val="32"/>
                              </w:rPr>
                            </w:pPr>
                          </w:p>
                          <w:p w14:paraId="5E0FCD9A" w14:textId="77777777" w:rsidR="00137D0B" w:rsidRPr="00137D0B" w:rsidRDefault="00137D0B" w:rsidP="00137D0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172AD" id="_x0000_s1027" type="#_x0000_t202" style="position:absolute;left:0;text-align:left;margin-left:470.05pt;margin-top:24pt;width:521.25pt;height:23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" fillcolor="#ffc">
                <v:textbox>
                  <w:txbxContent>
                    <w:p w14:paraId="1F9FA13C" w14:textId="2D661569" w:rsidR="00137D0B" w:rsidRPr="008065BF" w:rsidRDefault="00137D0B" w:rsidP="00137D0B">
                      <w:pPr>
                        <w:jc w:val="center"/>
                        <w:rPr>
                          <w:b/>
                          <w:bCs/>
                          <w:color w:val="008000"/>
                          <w:sz w:val="32"/>
                          <w:szCs w:val="32"/>
                        </w:rPr>
                      </w:pPr>
                      <w:r w:rsidRPr="0038163B">
                        <w:rPr>
                          <w:b/>
                          <w:bCs/>
                          <w:color w:val="008000"/>
                          <w:sz w:val="32"/>
                          <w:szCs w:val="32"/>
                        </w:rPr>
                        <w:t>ОБРАЗЕЦ ОФОРМЛЕНИЯ ПИСЬМА ЗАКАЗЧИКА</w:t>
                      </w:r>
                    </w:p>
                    <w:p w14:paraId="4679BA19" w14:textId="72C33407" w:rsidR="00137D0B" w:rsidRPr="006B7730" w:rsidRDefault="00137D0B" w:rsidP="00137D0B">
                      <w:pPr>
                        <w:spacing w:after="0"/>
                        <w:ind w:firstLine="709"/>
                        <w:jc w:val="both"/>
                        <w:rPr>
                          <w:szCs w:val="28"/>
                        </w:rPr>
                      </w:pPr>
                      <w:r w:rsidRPr="006B7730">
                        <w:rPr>
                          <w:szCs w:val="28"/>
                          <w:highlight w:val="yellow"/>
                        </w:rPr>
                        <w:t>«Заказчик»</w:t>
                      </w:r>
                      <w:r w:rsidR="00CF3B5F" w:rsidRPr="006B7730">
                        <w:rPr>
                          <w:szCs w:val="28"/>
                          <w:highlight w:val="yellow"/>
                        </w:rPr>
                        <w:t xml:space="preserve"> (наименование)</w:t>
                      </w:r>
                      <w:r w:rsidRPr="006B7730">
                        <w:rPr>
                          <w:szCs w:val="28"/>
                        </w:rPr>
                        <w:t xml:space="preserve"> согласовывает результаты конъюнктурного анализа текущих цен строительных ресурсов (далее – КАЦ) по объекту: «___» с использованием:</w:t>
                      </w:r>
                    </w:p>
                    <w:p w14:paraId="46E52693" w14:textId="623EEF95" w:rsidR="00137D0B" w:rsidRPr="006B7730" w:rsidRDefault="00137D0B" w:rsidP="00137D0B">
                      <w:pPr>
                        <w:spacing w:after="0"/>
                        <w:ind w:firstLine="709"/>
                        <w:jc w:val="both"/>
                        <w:rPr>
                          <w:color w:val="1F4E79" w:themeColor="accent5" w:themeShade="80"/>
                          <w:szCs w:val="28"/>
                        </w:rPr>
                      </w:pPr>
                      <w:r w:rsidRPr="006B7730">
                        <w:rPr>
                          <w:szCs w:val="28"/>
                        </w:rPr>
                        <w:t>- по позиции</w:t>
                      </w:r>
                      <w:r w:rsidR="00522279" w:rsidRPr="006B7730">
                        <w:rPr>
                          <w:szCs w:val="28"/>
                        </w:rPr>
                        <w:t xml:space="preserve"> </w:t>
                      </w:r>
                      <w:r w:rsidR="00522279" w:rsidRPr="00FC4F5C">
                        <w:rPr>
                          <w:szCs w:val="28"/>
                        </w:rPr>
                        <w:t>________</w:t>
                      </w:r>
                      <w:r w:rsidRPr="006B7730">
                        <w:rPr>
                          <w:szCs w:val="28"/>
                        </w:rPr>
                        <w:t xml:space="preserve"> - текущей цены от одного поставщика (производителя)</w:t>
                      </w:r>
                      <w:r w:rsidR="00522279" w:rsidRPr="006B7730">
                        <w:rPr>
                          <w:szCs w:val="28"/>
                        </w:rPr>
                        <w:t>, …</w:t>
                      </w:r>
                      <w:r w:rsidRPr="006B7730">
                        <w:rPr>
                          <w:szCs w:val="28"/>
                        </w:rPr>
                        <w:t xml:space="preserve"> </w:t>
                      </w:r>
                      <w:r w:rsidRPr="006B7730">
                        <w:rPr>
                          <w:color w:val="1F4E79" w:themeColor="accent5" w:themeShade="80"/>
                          <w:szCs w:val="28"/>
                        </w:rPr>
                        <w:t>(</w:t>
                      </w:r>
                      <w:r w:rsidR="008065BF">
                        <w:rPr>
                          <w:color w:val="1F4E79" w:themeColor="accent5" w:themeShade="80"/>
                          <w:szCs w:val="28"/>
                        </w:rPr>
                        <w:t>необходимо обосновать</w:t>
                      </w:r>
                      <w:r w:rsidR="00522279" w:rsidRPr="006B7730">
                        <w:rPr>
                          <w:color w:val="1F4E79" w:themeColor="accent5" w:themeShade="80"/>
                          <w:szCs w:val="28"/>
                        </w:rPr>
                        <w:t>,</w:t>
                      </w:r>
                      <w:r w:rsidRPr="006B7730">
                        <w:rPr>
                          <w:color w:val="1F4E79" w:themeColor="accent5" w:themeShade="80"/>
                          <w:szCs w:val="28"/>
                        </w:rPr>
                        <w:t xml:space="preserve"> например: уникальное </w:t>
                      </w:r>
                      <w:r w:rsidR="008065BF">
                        <w:rPr>
                          <w:color w:val="1F4E79" w:themeColor="accent5" w:themeShade="80"/>
                          <w:szCs w:val="28"/>
                        </w:rPr>
                        <w:t xml:space="preserve">специализированное </w:t>
                      </w:r>
                      <w:r w:rsidRPr="006B7730">
                        <w:rPr>
                          <w:color w:val="1F4E79" w:themeColor="accent5" w:themeShade="80"/>
                          <w:szCs w:val="28"/>
                        </w:rPr>
                        <w:t>оборудование, которое представлено единственным производителем на территории РФ</w:t>
                      </w:r>
                      <w:r w:rsidR="00522279" w:rsidRPr="006B7730">
                        <w:rPr>
                          <w:color w:val="1F4E79" w:themeColor="accent5" w:themeShade="80"/>
                          <w:szCs w:val="28"/>
                        </w:rPr>
                        <w:t>/</w:t>
                      </w:r>
                      <w:r w:rsidRPr="006B7730">
                        <w:rPr>
                          <w:color w:val="1F4E79" w:themeColor="accent5" w:themeShade="80"/>
                          <w:szCs w:val="28"/>
                        </w:rPr>
                        <w:t xml:space="preserve"> аналоги отсутствуют</w:t>
                      </w:r>
                      <w:r w:rsidR="00522279" w:rsidRPr="006B7730">
                        <w:rPr>
                          <w:color w:val="1F4E79" w:themeColor="accent5" w:themeShade="80"/>
                          <w:szCs w:val="28"/>
                        </w:rPr>
                        <w:t xml:space="preserve"> /</w:t>
                      </w:r>
                      <w:r w:rsidRPr="006B7730">
                        <w:rPr>
                          <w:color w:val="1F4E79" w:themeColor="accent5" w:themeShade="80"/>
                          <w:szCs w:val="28"/>
                        </w:rPr>
                        <w:t>дистрибьютеры отсутствуют);</w:t>
                      </w:r>
                    </w:p>
                    <w:p w14:paraId="6005B8E8" w14:textId="237A13B4" w:rsidR="00137D0B" w:rsidRPr="006B7730" w:rsidRDefault="00137D0B" w:rsidP="00137D0B">
                      <w:pPr>
                        <w:spacing w:after="0"/>
                        <w:ind w:firstLine="709"/>
                        <w:jc w:val="both"/>
                        <w:rPr>
                          <w:szCs w:val="28"/>
                        </w:rPr>
                      </w:pPr>
                      <w:r w:rsidRPr="006B7730">
                        <w:rPr>
                          <w:szCs w:val="28"/>
                        </w:rPr>
                        <w:t xml:space="preserve">- по позиции </w:t>
                      </w:r>
                      <w:r w:rsidR="00522279" w:rsidRPr="006B7730">
                        <w:rPr>
                          <w:szCs w:val="28"/>
                          <w:u w:val="single"/>
                        </w:rPr>
                        <w:t xml:space="preserve">       </w:t>
                      </w:r>
                      <w:r w:rsidRPr="006B7730">
                        <w:rPr>
                          <w:szCs w:val="28"/>
                        </w:rPr>
                        <w:t>- текущих цен от двух поставщиков (производителей)</w:t>
                      </w:r>
                      <w:r w:rsidR="00CF3B5F" w:rsidRPr="006B7730">
                        <w:rPr>
                          <w:szCs w:val="28"/>
                        </w:rPr>
                        <w:t>, поскольку …</w:t>
                      </w:r>
                      <w:r w:rsidRPr="006B7730">
                        <w:rPr>
                          <w:szCs w:val="28"/>
                        </w:rPr>
                        <w:t xml:space="preserve"> </w:t>
                      </w:r>
                      <w:r w:rsidR="00CF3B5F" w:rsidRPr="006B7730">
                        <w:rPr>
                          <w:color w:val="1F4E79" w:themeColor="accent5" w:themeShade="80"/>
                          <w:szCs w:val="28"/>
                        </w:rPr>
                        <w:t>(</w:t>
                      </w:r>
                      <w:r w:rsidR="008065BF">
                        <w:rPr>
                          <w:color w:val="1F4E79" w:themeColor="accent5" w:themeShade="80"/>
                          <w:szCs w:val="28"/>
                        </w:rPr>
                        <w:t>необходимо обосновать</w:t>
                      </w:r>
                      <w:r w:rsidR="00CF3B5F" w:rsidRPr="006B7730">
                        <w:rPr>
                          <w:color w:val="1F4E79" w:themeColor="accent5" w:themeShade="80"/>
                          <w:szCs w:val="28"/>
                        </w:rPr>
                        <w:t>)</w:t>
                      </w:r>
                      <w:r w:rsidRPr="006B7730">
                        <w:rPr>
                          <w:szCs w:val="28"/>
                        </w:rPr>
                        <w:t>;</w:t>
                      </w:r>
                    </w:p>
                    <w:p w14:paraId="3EFAB1BF" w14:textId="49452AD4" w:rsidR="00CF3B5F" w:rsidRPr="006B7730" w:rsidRDefault="00137D0B" w:rsidP="00CF3B5F">
                      <w:pPr>
                        <w:spacing w:after="0"/>
                        <w:ind w:firstLine="709"/>
                        <w:jc w:val="both"/>
                        <w:rPr>
                          <w:szCs w:val="28"/>
                        </w:rPr>
                      </w:pPr>
                      <w:r w:rsidRPr="006B7730">
                        <w:rPr>
                          <w:szCs w:val="28"/>
                        </w:rPr>
                        <w:t xml:space="preserve">Информация от поставщиков (производителей) в требуемом Методикой количестве (не менее 3-х) на период проведения КАЦ на рынке Тверской области и близлежащих регионов Российской Федерации отсутствует. </w:t>
                      </w:r>
                    </w:p>
                    <w:p w14:paraId="3808CBF5" w14:textId="77777777" w:rsidR="00CF3B5F" w:rsidRDefault="00CF3B5F" w:rsidP="00137D0B">
                      <w:pPr>
                        <w:spacing w:after="0"/>
                        <w:ind w:firstLine="709"/>
                        <w:jc w:val="both"/>
                        <w:rPr>
                          <w:sz w:val="32"/>
                          <w:szCs w:val="32"/>
                        </w:rPr>
                      </w:pPr>
                    </w:p>
                    <w:p w14:paraId="4969023C" w14:textId="77777777" w:rsidR="00CF3B5F" w:rsidRPr="00522279" w:rsidRDefault="00CF3B5F" w:rsidP="00137D0B">
                      <w:pPr>
                        <w:spacing w:after="0"/>
                        <w:ind w:firstLine="709"/>
                        <w:jc w:val="both"/>
                        <w:rPr>
                          <w:sz w:val="32"/>
                          <w:szCs w:val="32"/>
                        </w:rPr>
                      </w:pPr>
                    </w:p>
                    <w:p w14:paraId="5E0FCD9A" w14:textId="77777777" w:rsidR="00137D0B" w:rsidRPr="00137D0B" w:rsidRDefault="00137D0B" w:rsidP="00137D0B">
                      <w:pPr>
                        <w:jc w:val="center"/>
                      </w:pPr>
                    </w:p>
                  </w:txbxContent>
                </v:textbox>
                <w10:wrap type="square" anchorx="margin"/>
              </v:shape>
            </w:pict>
          </mc:Fallback>
        </mc:AlternateContent>
      </w:r>
    </w:p>
    <w:p w14:paraId="6EDB928F" w14:textId="3CCD0543" w:rsidR="00137D0B" w:rsidRPr="006B7730" w:rsidRDefault="00137D0B" w:rsidP="006B7730">
      <w:pPr>
        <w:spacing w:after="0"/>
        <w:jc w:val="both"/>
        <w:rPr>
          <w:sz w:val="32"/>
          <w:szCs w:val="32"/>
        </w:rPr>
      </w:pPr>
    </w:p>
    <w:p w14:paraId="5EAE22C6" w14:textId="4E4AFE4F" w:rsidR="00137D0B" w:rsidRPr="008065BF" w:rsidRDefault="00137D0B" w:rsidP="006B7730">
      <w:pPr>
        <w:spacing w:after="0"/>
        <w:jc w:val="center"/>
        <w:rPr>
          <w:b/>
          <w:bCs/>
          <w:color w:val="008000"/>
          <w:sz w:val="32"/>
          <w:szCs w:val="32"/>
        </w:rPr>
      </w:pPr>
      <w:r>
        <w:rPr>
          <w:b/>
          <w:bCs/>
          <w:color w:val="008000"/>
          <w:sz w:val="32"/>
          <w:szCs w:val="32"/>
        </w:rPr>
        <w:t>ВНИМАНИЕ</w:t>
      </w:r>
      <w:r w:rsidR="00276581">
        <w:rPr>
          <w:b/>
          <w:bCs/>
          <w:color w:val="008000"/>
          <w:sz w:val="32"/>
          <w:szCs w:val="32"/>
        </w:rPr>
        <w:t>!</w:t>
      </w:r>
    </w:p>
    <w:p w14:paraId="7207BC29" w14:textId="77777777" w:rsidR="00137D0B" w:rsidRPr="008065BF" w:rsidRDefault="00137D0B" w:rsidP="00137D0B">
      <w:pPr>
        <w:spacing w:after="0"/>
        <w:jc w:val="center"/>
        <w:rPr>
          <w:color w:val="008000"/>
          <w:sz w:val="32"/>
          <w:szCs w:val="32"/>
          <w:highlight w:val="yellow"/>
        </w:rPr>
      </w:pPr>
    </w:p>
    <w:p w14:paraId="5978EDB4" w14:textId="1109FA2F" w:rsidR="00137D0B" w:rsidRPr="006B7730" w:rsidRDefault="00137D0B" w:rsidP="00137D0B">
      <w:pPr>
        <w:ind w:firstLine="708"/>
        <w:jc w:val="both"/>
        <w:rPr>
          <w:sz w:val="32"/>
          <w:szCs w:val="32"/>
        </w:rPr>
      </w:pPr>
      <w:r w:rsidRPr="006B7730">
        <w:rPr>
          <w:sz w:val="32"/>
          <w:szCs w:val="32"/>
        </w:rPr>
        <w:t>При осуществлении государственных закупок нельзя указывать конкретный товарный знак в описании объекта закупки без формулировки «аналог» или «эквивалент» для соблюдения антимонопольного законодательства и упрощения импортозамещения, если это не исключения</w:t>
      </w:r>
      <w:r w:rsidR="0099480B">
        <w:rPr>
          <w:sz w:val="32"/>
          <w:szCs w:val="32"/>
        </w:rPr>
        <w:t>,</w:t>
      </w:r>
      <w:r w:rsidRPr="006B7730">
        <w:rPr>
          <w:sz w:val="32"/>
          <w:szCs w:val="32"/>
        </w:rPr>
        <w:t xml:space="preserve"> предусмотренные  </w:t>
      </w:r>
      <w:hyperlink r:id="rId6" w:tgtFrame="_blank" w:history="1">
        <w:r w:rsidRPr="006B7730">
          <w:rPr>
            <w:rStyle w:val="ac"/>
            <w:sz w:val="32"/>
            <w:szCs w:val="32"/>
          </w:rPr>
          <w:t>п.1 ч.1 ст.33 44-ФЗ</w:t>
        </w:r>
      </w:hyperlink>
      <w:r w:rsidR="00276581">
        <w:t>.</w:t>
      </w:r>
    </w:p>
    <w:p w14:paraId="0F440230" w14:textId="04EF7209" w:rsidR="00137D0B" w:rsidRPr="006B7730" w:rsidRDefault="00276581" w:rsidP="00137D0B">
      <w:pPr>
        <w:jc w:val="both"/>
        <w:rPr>
          <w:sz w:val="32"/>
          <w:szCs w:val="32"/>
        </w:rPr>
      </w:pPr>
      <w:r>
        <w:rPr>
          <w:sz w:val="32"/>
          <w:szCs w:val="32"/>
        </w:rPr>
        <w:t xml:space="preserve">!!! </w:t>
      </w:r>
      <w:r w:rsidRPr="00276581">
        <w:rPr>
          <w:sz w:val="32"/>
          <w:szCs w:val="32"/>
        </w:rPr>
        <w:t>На</w:t>
      </w:r>
      <w:r w:rsidR="00137D0B" w:rsidRPr="00276581">
        <w:rPr>
          <w:sz w:val="32"/>
          <w:szCs w:val="32"/>
        </w:rPr>
        <w:t xml:space="preserve"> стадии проектирования</w:t>
      </w:r>
      <w:r w:rsidR="00137D0B" w:rsidRPr="00276581">
        <w:rPr>
          <w:b/>
          <w:bCs/>
          <w:sz w:val="32"/>
          <w:szCs w:val="32"/>
        </w:rPr>
        <w:t xml:space="preserve"> </w:t>
      </w:r>
      <w:r w:rsidRPr="00276581">
        <w:rPr>
          <w:b/>
          <w:bCs/>
          <w:sz w:val="32"/>
          <w:szCs w:val="32"/>
        </w:rPr>
        <w:t xml:space="preserve">необходимо </w:t>
      </w:r>
      <w:r w:rsidR="00137D0B" w:rsidRPr="00276581">
        <w:rPr>
          <w:sz w:val="32"/>
          <w:szCs w:val="32"/>
        </w:rPr>
        <w:t>предусмотреть формулировки:</w:t>
      </w:r>
      <w:r w:rsidR="00137D0B" w:rsidRPr="00276581">
        <w:rPr>
          <w:b/>
          <w:bCs/>
          <w:sz w:val="32"/>
          <w:szCs w:val="32"/>
        </w:rPr>
        <w:t xml:space="preserve"> «аналог» или «эквивалент»</w:t>
      </w:r>
      <w:r w:rsidR="00137D0B" w:rsidRPr="006B7730">
        <w:rPr>
          <w:sz w:val="32"/>
          <w:szCs w:val="32"/>
        </w:rPr>
        <w:t xml:space="preserve">, что также </w:t>
      </w:r>
      <w:r w:rsidR="00137D0B" w:rsidRPr="00276581">
        <w:rPr>
          <w:sz w:val="32"/>
          <w:szCs w:val="32"/>
        </w:rPr>
        <w:t xml:space="preserve">упростит </w:t>
      </w:r>
      <w:r w:rsidRPr="00276581">
        <w:rPr>
          <w:sz w:val="32"/>
          <w:szCs w:val="32"/>
        </w:rPr>
        <w:t>проведение</w:t>
      </w:r>
      <w:r w:rsidR="00137D0B" w:rsidRPr="00276581">
        <w:rPr>
          <w:sz w:val="32"/>
          <w:szCs w:val="32"/>
        </w:rPr>
        <w:t xml:space="preserve"> КАЦ</w:t>
      </w:r>
      <w:r w:rsidR="0099480B">
        <w:rPr>
          <w:sz w:val="32"/>
          <w:szCs w:val="32"/>
        </w:rPr>
        <w:t>.</w:t>
      </w:r>
    </w:p>
    <w:p w14:paraId="2499F331" w14:textId="6566B3CB" w:rsidR="00137D0B" w:rsidRPr="00137D0B" w:rsidRDefault="00137D0B" w:rsidP="000A24FD">
      <w:pPr>
        <w:spacing w:after="0"/>
        <w:ind w:firstLine="709"/>
        <w:jc w:val="both"/>
        <w:rPr>
          <w:sz w:val="32"/>
          <w:szCs w:val="32"/>
        </w:rPr>
      </w:pPr>
    </w:p>
    <w:p w14:paraId="20F7150C" w14:textId="1D7B2576" w:rsidR="00137D0B" w:rsidRPr="00137D0B" w:rsidRDefault="00137D0B" w:rsidP="000A24FD">
      <w:pPr>
        <w:spacing w:after="0"/>
        <w:ind w:firstLine="709"/>
        <w:jc w:val="both"/>
        <w:rPr>
          <w:sz w:val="32"/>
          <w:szCs w:val="32"/>
        </w:rPr>
      </w:pPr>
    </w:p>
    <w:p w14:paraId="1221117F" w14:textId="3473C114" w:rsidR="00137D0B" w:rsidRPr="00137D0B" w:rsidRDefault="00137D0B" w:rsidP="000A24FD">
      <w:pPr>
        <w:spacing w:after="0"/>
        <w:ind w:firstLine="709"/>
        <w:jc w:val="both"/>
        <w:rPr>
          <w:sz w:val="32"/>
          <w:szCs w:val="32"/>
        </w:rPr>
      </w:pPr>
    </w:p>
    <w:p w14:paraId="6C535A51" w14:textId="1A9547E1" w:rsidR="009B29AF" w:rsidRPr="0099480B" w:rsidRDefault="009B29AF" w:rsidP="000A24FD">
      <w:pPr>
        <w:spacing w:after="0"/>
        <w:jc w:val="both"/>
        <w:rPr>
          <w:sz w:val="32"/>
          <w:szCs w:val="32"/>
        </w:rPr>
      </w:pPr>
    </w:p>
    <w:sectPr w:rsidR="009B29AF" w:rsidRPr="0099480B" w:rsidSect="000A24FD">
      <w:pgSz w:w="11906" w:h="16838"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42680"/>
    <w:multiLevelType w:val="hybridMultilevel"/>
    <w:tmpl w:val="1FAEB05C"/>
    <w:lvl w:ilvl="0" w:tplc="29DA0910">
      <w:start w:val="7"/>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770204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2D"/>
    <w:rsid w:val="00045567"/>
    <w:rsid w:val="00047A71"/>
    <w:rsid w:val="000A24FD"/>
    <w:rsid w:val="000E2482"/>
    <w:rsid w:val="00137D0B"/>
    <w:rsid w:val="0015478B"/>
    <w:rsid w:val="002043AC"/>
    <w:rsid w:val="00212418"/>
    <w:rsid w:val="00276581"/>
    <w:rsid w:val="00283C33"/>
    <w:rsid w:val="002E5553"/>
    <w:rsid w:val="002E6836"/>
    <w:rsid w:val="00321CB7"/>
    <w:rsid w:val="0034093D"/>
    <w:rsid w:val="0038163B"/>
    <w:rsid w:val="00392398"/>
    <w:rsid w:val="0045791C"/>
    <w:rsid w:val="004A3786"/>
    <w:rsid w:val="004E5F01"/>
    <w:rsid w:val="00522279"/>
    <w:rsid w:val="00566521"/>
    <w:rsid w:val="005B6947"/>
    <w:rsid w:val="00611B52"/>
    <w:rsid w:val="00615AE7"/>
    <w:rsid w:val="00626935"/>
    <w:rsid w:val="00656BEB"/>
    <w:rsid w:val="006A460F"/>
    <w:rsid w:val="006B7730"/>
    <w:rsid w:val="006C0B77"/>
    <w:rsid w:val="006C55D1"/>
    <w:rsid w:val="006C6827"/>
    <w:rsid w:val="00743DAC"/>
    <w:rsid w:val="007642B5"/>
    <w:rsid w:val="00773AB3"/>
    <w:rsid w:val="007D0CE7"/>
    <w:rsid w:val="007F6506"/>
    <w:rsid w:val="008065BF"/>
    <w:rsid w:val="008242FF"/>
    <w:rsid w:val="00870751"/>
    <w:rsid w:val="008B394A"/>
    <w:rsid w:val="0090348E"/>
    <w:rsid w:val="00922C48"/>
    <w:rsid w:val="0095791A"/>
    <w:rsid w:val="0099480B"/>
    <w:rsid w:val="009B29AF"/>
    <w:rsid w:val="00A30D91"/>
    <w:rsid w:val="00B34CDB"/>
    <w:rsid w:val="00B551EA"/>
    <w:rsid w:val="00B915B7"/>
    <w:rsid w:val="00B964EE"/>
    <w:rsid w:val="00BD086D"/>
    <w:rsid w:val="00C540C4"/>
    <w:rsid w:val="00CF3B5F"/>
    <w:rsid w:val="00D73273"/>
    <w:rsid w:val="00DA5177"/>
    <w:rsid w:val="00E05EBE"/>
    <w:rsid w:val="00EA59DF"/>
    <w:rsid w:val="00EE4070"/>
    <w:rsid w:val="00EF1231"/>
    <w:rsid w:val="00EF61A6"/>
    <w:rsid w:val="00F12C76"/>
    <w:rsid w:val="00F174FC"/>
    <w:rsid w:val="00F401D7"/>
    <w:rsid w:val="00F6412D"/>
    <w:rsid w:val="00F74B81"/>
    <w:rsid w:val="00F9742D"/>
    <w:rsid w:val="00FC4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fc,#cfc"/>
    </o:shapedefaults>
    <o:shapelayout v:ext="edit">
      <o:idmap v:ext="edit" data="1"/>
    </o:shapelayout>
  </w:shapeDefaults>
  <w:decimalSymbol w:val=","/>
  <w:listSeparator w:val=";"/>
  <w14:docId w14:val="27695F80"/>
  <w15:chartTrackingRefBased/>
  <w15:docId w15:val="{191B5390-7D5F-47BB-8177-6CD02C78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F64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4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6412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F6412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6412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641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6412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6412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6412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412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412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6412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412D"/>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F6412D"/>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F6412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6412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6412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6412D"/>
    <w:rPr>
      <w:rFonts w:eastAsiaTheme="majorEastAsia" w:cstheme="majorBidi"/>
      <w:color w:val="272727" w:themeColor="text1" w:themeTint="D8"/>
      <w:sz w:val="28"/>
    </w:rPr>
  </w:style>
  <w:style w:type="paragraph" w:styleId="a3">
    <w:name w:val="Title"/>
    <w:basedOn w:val="a"/>
    <w:next w:val="a"/>
    <w:link w:val="a4"/>
    <w:uiPriority w:val="10"/>
    <w:qFormat/>
    <w:rsid w:val="00F6412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41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12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6412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412D"/>
    <w:pPr>
      <w:spacing w:before="160"/>
      <w:jc w:val="center"/>
    </w:pPr>
    <w:rPr>
      <w:i/>
      <w:iCs/>
      <w:color w:val="404040" w:themeColor="text1" w:themeTint="BF"/>
    </w:rPr>
  </w:style>
  <w:style w:type="character" w:customStyle="1" w:styleId="22">
    <w:name w:val="Цитата 2 Знак"/>
    <w:basedOn w:val="a0"/>
    <w:link w:val="21"/>
    <w:uiPriority w:val="29"/>
    <w:rsid w:val="00F6412D"/>
    <w:rPr>
      <w:rFonts w:ascii="Times New Roman" w:hAnsi="Times New Roman"/>
      <w:i/>
      <w:iCs/>
      <w:color w:val="404040" w:themeColor="text1" w:themeTint="BF"/>
      <w:sz w:val="28"/>
    </w:rPr>
  </w:style>
  <w:style w:type="paragraph" w:styleId="a7">
    <w:name w:val="List Paragraph"/>
    <w:basedOn w:val="a"/>
    <w:uiPriority w:val="34"/>
    <w:qFormat/>
    <w:rsid w:val="00F6412D"/>
    <w:pPr>
      <w:ind w:left="720"/>
      <w:contextualSpacing/>
    </w:pPr>
  </w:style>
  <w:style w:type="character" w:styleId="a8">
    <w:name w:val="Intense Emphasis"/>
    <w:basedOn w:val="a0"/>
    <w:uiPriority w:val="21"/>
    <w:qFormat/>
    <w:rsid w:val="00F6412D"/>
    <w:rPr>
      <w:i/>
      <w:iCs/>
      <w:color w:val="2F5496" w:themeColor="accent1" w:themeShade="BF"/>
    </w:rPr>
  </w:style>
  <w:style w:type="paragraph" w:styleId="a9">
    <w:name w:val="Intense Quote"/>
    <w:basedOn w:val="a"/>
    <w:next w:val="a"/>
    <w:link w:val="aa"/>
    <w:uiPriority w:val="30"/>
    <w:qFormat/>
    <w:rsid w:val="00F64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6412D"/>
    <w:rPr>
      <w:rFonts w:ascii="Times New Roman" w:hAnsi="Times New Roman"/>
      <w:i/>
      <w:iCs/>
      <w:color w:val="2F5496" w:themeColor="accent1" w:themeShade="BF"/>
      <w:sz w:val="28"/>
    </w:rPr>
  </w:style>
  <w:style w:type="character" w:styleId="ab">
    <w:name w:val="Intense Reference"/>
    <w:basedOn w:val="a0"/>
    <w:uiPriority w:val="32"/>
    <w:qFormat/>
    <w:rsid w:val="00F6412D"/>
    <w:rPr>
      <w:b/>
      <w:bCs/>
      <w:smallCaps/>
      <w:color w:val="2F5496" w:themeColor="accent1" w:themeShade="BF"/>
      <w:spacing w:val="5"/>
    </w:rPr>
  </w:style>
  <w:style w:type="character" w:styleId="ac">
    <w:name w:val="Hyperlink"/>
    <w:basedOn w:val="a0"/>
    <w:uiPriority w:val="99"/>
    <w:unhideWhenUsed/>
    <w:rsid w:val="00F6412D"/>
    <w:rPr>
      <w:color w:val="0563C1" w:themeColor="hyperlink"/>
      <w:u w:val="single"/>
    </w:rPr>
  </w:style>
  <w:style w:type="character" w:styleId="ad">
    <w:name w:val="Unresolved Mention"/>
    <w:basedOn w:val="a0"/>
    <w:uiPriority w:val="99"/>
    <w:semiHidden/>
    <w:unhideWhenUsed/>
    <w:rsid w:val="00F6412D"/>
    <w:rPr>
      <w:color w:val="605E5C"/>
      <w:shd w:val="clear" w:color="auto" w:fill="E1DFDD"/>
    </w:rPr>
  </w:style>
  <w:style w:type="character" w:styleId="ae">
    <w:name w:val="annotation reference"/>
    <w:basedOn w:val="a0"/>
    <w:uiPriority w:val="99"/>
    <w:semiHidden/>
    <w:unhideWhenUsed/>
    <w:rsid w:val="0038163B"/>
    <w:rPr>
      <w:sz w:val="16"/>
      <w:szCs w:val="16"/>
    </w:rPr>
  </w:style>
  <w:style w:type="paragraph" w:styleId="af">
    <w:name w:val="annotation text"/>
    <w:basedOn w:val="a"/>
    <w:link w:val="af0"/>
    <w:uiPriority w:val="99"/>
    <w:semiHidden/>
    <w:unhideWhenUsed/>
    <w:rsid w:val="0038163B"/>
    <w:rPr>
      <w:sz w:val="20"/>
      <w:szCs w:val="20"/>
    </w:rPr>
  </w:style>
  <w:style w:type="character" w:customStyle="1" w:styleId="af0">
    <w:name w:val="Текст примечания Знак"/>
    <w:basedOn w:val="a0"/>
    <w:link w:val="af"/>
    <w:uiPriority w:val="99"/>
    <w:semiHidden/>
    <w:rsid w:val="0038163B"/>
    <w:rPr>
      <w:rFonts w:ascii="Times New Roman" w:hAnsi="Times New Roman"/>
      <w:sz w:val="20"/>
      <w:szCs w:val="20"/>
    </w:rPr>
  </w:style>
  <w:style w:type="paragraph" w:styleId="af1">
    <w:name w:val="annotation subject"/>
    <w:basedOn w:val="af"/>
    <w:next w:val="af"/>
    <w:link w:val="af2"/>
    <w:uiPriority w:val="99"/>
    <w:semiHidden/>
    <w:unhideWhenUsed/>
    <w:rsid w:val="0038163B"/>
    <w:rPr>
      <w:b/>
      <w:bCs/>
    </w:rPr>
  </w:style>
  <w:style w:type="character" w:customStyle="1" w:styleId="af2">
    <w:name w:val="Тема примечания Знак"/>
    <w:basedOn w:val="af0"/>
    <w:link w:val="af1"/>
    <w:uiPriority w:val="99"/>
    <w:semiHidden/>
    <w:rsid w:val="0038163B"/>
    <w:rPr>
      <w:rFonts w:ascii="Times New Roman" w:hAnsi="Times New Roman"/>
      <w:b/>
      <w:bCs/>
      <w:sz w:val="20"/>
      <w:szCs w:val="20"/>
    </w:rPr>
  </w:style>
  <w:style w:type="character" w:styleId="af3">
    <w:name w:val="FollowedHyperlink"/>
    <w:basedOn w:val="a0"/>
    <w:uiPriority w:val="99"/>
    <w:semiHidden/>
    <w:unhideWhenUsed/>
    <w:rsid w:val="00A30D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ormativ.kontur.ru/document?moduleId=1&amp;documentId=369098&amp;rangeId=420813&amp;p=1210&amp;utm_source=yandex&amp;utm_medium=organic&amp;utm_referer=yandex.ru%2Fsearch%2F&amp;utm_startpage=zakupki.kontur.ru%2Fsite%2Farticles%2F1305-kogda-zakazchik-mojet-zakupat-konkretnuy-marky&amp;utm_orderpage=zakupki.kontur.ru%2Fsite%2Farticles%2F1305-kogda-zakazchik-mojet-zakupat-konkretnuy-mark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6ECA-2536-4349-9976-24E03AD58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517</Words>
  <Characters>2948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LitvjakovVV</dc:creator>
  <cp:keywords/>
  <dc:description/>
  <cp:lastModifiedBy>LEBEDEVAAS</cp:lastModifiedBy>
  <cp:revision>2</cp:revision>
  <cp:lastPrinted>2026-04-07T07:21:00Z</cp:lastPrinted>
  <dcterms:created xsi:type="dcterms:W3CDTF">2026-04-09T12:30:00Z</dcterms:created>
  <dcterms:modified xsi:type="dcterms:W3CDTF">2026-04-09T12:30:00Z</dcterms:modified>
</cp:coreProperties>
</file>