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3B668" w14:textId="5523E2AD" w:rsidR="006D11A7" w:rsidRPr="00416198" w:rsidRDefault="008D1467" w:rsidP="006D11A7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</w:t>
      </w:r>
      <w:r w:rsidR="006D11A7" w:rsidRPr="00416198">
        <w:rPr>
          <w:b/>
          <w:sz w:val="28"/>
        </w:rPr>
        <w:t>Закваска DVS GF227</w:t>
      </w:r>
      <w:r>
        <w:rPr>
          <w:b/>
          <w:sz w:val="28"/>
        </w:rPr>
        <w:t xml:space="preserve">                              </w:t>
      </w:r>
      <w:r w:rsidRPr="008D1467">
        <w:rPr>
          <w:sz w:val="28"/>
        </w:rPr>
        <w:t xml:space="preserve">Перевод  </w:t>
      </w:r>
      <w:r>
        <w:rPr>
          <w:b/>
          <w:sz w:val="28"/>
        </w:rPr>
        <w:t xml:space="preserve">                                                          </w:t>
      </w:r>
    </w:p>
    <w:p w14:paraId="06AECBF1" w14:textId="7F59293F" w:rsidR="001F3A29" w:rsidRPr="00416198" w:rsidRDefault="008D1467" w:rsidP="001F3A29">
      <w:pPr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="001F3A29" w:rsidRPr="00416198">
        <w:rPr>
          <w:b/>
          <w:sz w:val="24"/>
        </w:rPr>
        <w:t>Технические характеристики продукта</w:t>
      </w:r>
    </w:p>
    <w:p w14:paraId="5C4F5410" w14:textId="24A44D01" w:rsidR="007F2799" w:rsidRPr="00416198" w:rsidRDefault="008D1467" w:rsidP="001F3A29">
      <w:pPr>
        <w:rPr>
          <w:b/>
        </w:rPr>
      </w:pPr>
      <w:r>
        <w:rPr>
          <w:b/>
          <w:bCs/>
        </w:rPr>
        <w:t xml:space="preserve">                                                            </w:t>
      </w:r>
      <w:proofErr w:type="spellStart"/>
      <w:r w:rsidR="007F2799" w:rsidRPr="00416198">
        <w:rPr>
          <w:b/>
          <w:bCs/>
        </w:rPr>
        <w:t>Version-Nov</w:t>
      </w:r>
      <w:proofErr w:type="spellEnd"/>
      <w:r w:rsidR="007F2799" w:rsidRPr="00416198">
        <w:rPr>
          <w:b/>
          <w:bCs/>
        </w:rPr>
        <w:t>. 2023</w:t>
      </w:r>
    </w:p>
    <w:p w14:paraId="6FACD80F" w14:textId="77777777" w:rsidR="006C5E91" w:rsidRPr="00416198" w:rsidRDefault="006C5E91" w:rsidP="001F3A29">
      <w:pPr>
        <w:rPr>
          <w:b/>
          <w:sz w:val="20"/>
        </w:rPr>
        <w:sectPr w:rsidR="006C5E91" w:rsidRPr="00416198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902378" w14:textId="2B90DE4C" w:rsidR="001F3A29" w:rsidRPr="00416198" w:rsidRDefault="001F3A29" w:rsidP="001F3A29">
      <w:pPr>
        <w:rPr>
          <w:b/>
          <w:sz w:val="20"/>
        </w:rPr>
      </w:pPr>
      <w:r w:rsidRPr="00416198">
        <w:rPr>
          <w:b/>
          <w:sz w:val="20"/>
        </w:rPr>
        <w:t>1.Описание продукта</w:t>
      </w:r>
    </w:p>
    <w:p w14:paraId="78AD6EC2" w14:textId="77777777" w:rsidR="001F3A29" w:rsidRPr="00416198" w:rsidRDefault="001F3A29" w:rsidP="001F3A29">
      <w:pPr>
        <w:rPr>
          <w:sz w:val="20"/>
        </w:rPr>
      </w:pPr>
      <w:r w:rsidRPr="00416198">
        <w:rPr>
          <w:b/>
          <w:sz w:val="20"/>
        </w:rPr>
        <w:t>Формат продукта</w:t>
      </w:r>
      <w:r w:rsidRPr="00416198">
        <w:rPr>
          <w:sz w:val="20"/>
        </w:rPr>
        <w:t xml:space="preserve">: </w:t>
      </w:r>
      <w:proofErr w:type="spellStart"/>
      <w:r w:rsidRPr="00416198">
        <w:rPr>
          <w:sz w:val="20"/>
        </w:rPr>
        <w:t>Лиофилизированный</w:t>
      </w:r>
      <w:proofErr w:type="spellEnd"/>
      <w:r w:rsidRPr="00416198">
        <w:rPr>
          <w:sz w:val="20"/>
        </w:rPr>
        <w:t xml:space="preserve"> порошок</w:t>
      </w:r>
    </w:p>
    <w:p w14:paraId="58F80AD8" w14:textId="5B36F6A3" w:rsidR="007F2799" w:rsidRPr="005E72A8" w:rsidRDefault="007F2799" w:rsidP="007F2799">
      <w:pPr>
        <w:rPr>
          <w:b/>
          <w:sz w:val="20"/>
          <w:lang w:val="en-US"/>
        </w:rPr>
      </w:pPr>
      <w:r w:rsidRPr="00416198">
        <w:rPr>
          <w:b/>
          <w:sz w:val="20"/>
        </w:rPr>
        <w:t>Состав</w:t>
      </w:r>
      <w:r w:rsidR="00815B2F" w:rsidRPr="005E72A8">
        <w:rPr>
          <w:b/>
          <w:sz w:val="20"/>
          <w:lang w:val="en-US"/>
        </w:rPr>
        <w:t>:</w:t>
      </w:r>
      <w:r w:rsidRPr="00416198"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val="en-US" w:eastAsia="ru-RU"/>
        </w:rPr>
        <w:t xml:space="preserve"> </w:t>
      </w:r>
      <w:r w:rsidRPr="008D1467">
        <w:rPr>
          <w:b/>
          <w:i/>
          <w:iCs/>
          <w:sz w:val="20"/>
          <w:lang w:val="en-US"/>
        </w:rPr>
        <w:t xml:space="preserve">Lactococcus lactis </w:t>
      </w:r>
      <w:r w:rsidRPr="008D1467">
        <w:rPr>
          <w:b/>
          <w:sz w:val="20"/>
          <w:lang w:val="en-US"/>
        </w:rPr>
        <w:t xml:space="preserve">subsp. </w:t>
      </w:r>
      <w:r w:rsidRPr="008D1467">
        <w:rPr>
          <w:b/>
          <w:i/>
          <w:iCs/>
          <w:sz w:val="20"/>
          <w:lang w:val="en-US"/>
        </w:rPr>
        <w:t>lactis</w:t>
      </w:r>
    </w:p>
    <w:p w14:paraId="315BD2E8" w14:textId="77777777" w:rsidR="00815B2F" w:rsidRPr="008D1467" w:rsidRDefault="007F2799" w:rsidP="007F2799">
      <w:pPr>
        <w:rPr>
          <w:b/>
          <w:i/>
          <w:iCs/>
          <w:sz w:val="20"/>
          <w:lang w:val="en-US"/>
        </w:rPr>
      </w:pPr>
      <w:r w:rsidRPr="008D1467">
        <w:rPr>
          <w:b/>
          <w:i/>
          <w:iCs/>
          <w:sz w:val="20"/>
          <w:lang w:val="en-US"/>
        </w:rPr>
        <w:t xml:space="preserve">Lactococcus </w:t>
      </w:r>
      <w:proofErr w:type="spellStart"/>
      <w:r w:rsidRPr="008D1467">
        <w:rPr>
          <w:b/>
          <w:i/>
          <w:iCs/>
          <w:sz w:val="20"/>
          <w:lang w:val="en-US"/>
        </w:rPr>
        <w:t>cremoris</w:t>
      </w:r>
      <w:proofErr w:type="spellEnd"/>
      <w:r w:rsidRPr="008D1467">
        <w:rPr>
          <w:b/>
          <w:i/>
          <w:iCs/>
          <w:sz w:val="20"/>
          <w:lang w:val="en-US"/>
        </w:rPr>
        <w:t xml:space="preserve"> </w:t>
      </w:r>
    </w:p>
    <w:p w14:paraId="307F0336" w14:textId="394C9BB5" w:rsidR="001F3A29" w:rsidRPr="008D1467" w:rsidRDefault="007F2799" w:rsidP="007F2799">
      <w:pPr>
        <w:rPr>
          <w:b/>
          <w:i/>
          <w:iCs/>
          <w:sz w:val="20"/>
          <w:lang w:val="en-US"/>
        </w:rPr>
      </w:pPr>
      <w:r w:rsidRPr="008D1467">
        <w:rPr>
          <w:b/>
          <w:i/>
          <w:iCs/>
          <w:sz w:val="20"/>
          <w:lang w:val="en-US"/>
        </w:rPr>
        <w:t xml:space="preserve">Streptococcus </w:t>
      </w:r>
      <w:proofErr w:type="spellStart"/>
      <w:r w:rsidRPr="008D1467">
        <w:rPr>
          <w:b/>
          <w:i/>
          <w:iCs/>
          <w:sz w:val="20"/>
          <w:lang w:val="en-US"/>
        </w:rPr>
        <w:t>salivarius</w:t>
      </w:r>
      <w:proofErr w:type="spellEnd"/>
      <w:r w:rsidRPr="008D1467">
        <w:rPr>
          <w:b/>
          <w:i/>
          <w:iCs/>
          <w:sz w:val="20"/>
          <w:lang w:val="en-US"/>
        </w:rPr>
        <w:t xml:space="preserve"> </w:t>
      </w:r>
      <w:r w:rsidRPr="008D1467">
        <w:rPr>
          <w:b/>
          <w:sz w:val="20"/>
          <w:lang w:val="en-US"/>
        </w:rPr>
        <w:t>subsp</w:t>
      </w:r>
      <w:r w:rsidRPr="008D1467">
        <w:rPr>
          <w:b/>
          <w:i/>
          <w:iCs/>
          <w:sz w:val="20"/>
          <w:lang w:val="en-US"/>
        </w:rPr>
        <w:t xml:space="preserve">. </w:t>
      </w:r>
      <w:r w:rsidR="00815B2F" w:rsidRPr="008D1467">
        <w:rPr>
          <w:b/>
          <w:i/>
          <w:iCs/>
          <w:sz w:val="20"/>
          <w:lang w:val="en-US"/>
        </w:rPr>
        <w:t>T</w:t>
      </w:r>
      <w:r w:rsidRPr="008D1467">
        <w:rPr>
          <w:b/>
          <w:i/>
          <w:iCs/>
          <w:sz w:val="20"/>
          <w:lang w:val="en-US"/>
        </w:rPr>
        <w:t>hermophilus</w:t>
      </w:r>
    </w:p>
    <w:p w14:paraId="417E9247" w14:textId="7FF49CA0" w:rsidR="00815B2F" w:rsidRPr="00416198" w:rsidRDefault="00815B2F" w:rsidP="007F2799">
      <w:pPr>
        <w:rPr>
          <w:sz w:val="20"/>
          <w:lang w:val="en-US"/>
        </w:rPr>
      </w:pPr>
      <w:r w:rsidRPr="00416198">
        <w:rPr>
          <w:b/>
          <w:bCs/>
          <w:sz w:val="20"/>
        </w:rPr>
        <w:t>Область</w:t>
      </w:r>
      <w:r w:rsidRPr="00416198">
        <w:rPr>
          <w:b/>
          <w:bCs/>
          <w:sz w:val="20"/>
          <w:lang w:val="en-US"/>
        </w:rPr>
        <w:t xml:space="preserve"> </w:t>
      </w:r>
      <w:r w:rsidRPr="00416198">
        <w:rPr>
          <w:b/>
          <w:bCs/>
          <w:sz w:val="20"/>
        </w:rPr>
        <w:t>применения</w:t>
      </w:r>
    </w:p>
    <w:p w14:paraId="4BBAC69A" w14:textId="648069E3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Для прямой ферментации молочных продуктов , свежего</w:t>
      </w:r>
      <w:r w:rsidR="00815B2F" w:rsidRPr="00416198">
        <w:rPr>
          <w:sz w:val="20"/>
        </w:rPr>
        <w:t xml:space="preserve"> </w:t>
      </w:r>
      <w:r w:rsidRPr="00416198">
        <w:rPr>
          <w:sz w:val="20"/>
        </w:rPr>
        <w:t>сыра и сметаны.</w:t>
      </w:r>
    </w:p>
    <w:p w14:paraId="5761DC75" w14:textId="77777777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2.</w:t>
      </w:r>
      <w:r w:rsidRPr="00416198">
        <w:rPr>
          <w:b/>
          <w:sz w:val="20"/>
        </w:rPr>
        <w:t>Рекомендуемая дозировка</w:t>
      </w:r>
    </w:p>
    <w:p w14:paraId="795E3BB4" w14:textId="07F0F887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 xml:space="preserve">Кисломолочный концентрат 200 </w:t>
      </w:r>
      <w:r w:rsidR="00C10AF2">
        <w:rPr>
          <w:sz w:val="20"/>
          <w:u w:val="single"/>
          <w:lang w:val="en-US"/>
        </w:rPr>
        <w:t xml:space="preserve">U </w:t>
      </w:r>
      <w:bookmarkStart w:id="0" w:name="_GoBack"/>
      <w:bookmarkEnd w:id="0"/>
      <w:r w:rsidRPr="00416198">
        <w:rPr>
          <w:sz w:val="20"/>
        </w:rPr>
        <w:t>/1000 л</w:t>
      </w:r>
    </w:p>
    <w:p w14:paraId="2F25605A" w14:textId="77777777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Свежий сыр 200 г/1000 л</w:t>
      </w:r>
    </w:p>
    <w:p w14:paraId="47EE2F31" w14:textId="77777777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Сметана 200 г/1000 л</w:t>
      </w:r>
    </w:p>
    <w:p w14:paraId="1795441E" w14:textId="21192D6C" w:rsidR="001F3A29" w:rsidRPr="00416198" w:rsidRDefault="001F3A29" w:rsidP="001F3A29">
      <w:pPr>
        <w:rPr>
          <w:b/>
          <w:sz w:val="20"/>
        </w:rPr>
      </w:pPr>
      <w:r w:rsidRPr="00416198">
        <w:rPr>
          <w:b/>
          <w:sz w:val="20"/>
        </w:rPr>
        <w:t>3.Режим ферментации</w:t>
      </w:r>
    </w:p>
    <w:p w14:paraId="5DF05615" w14:textId="1EB0AA2B" w:rsidR="006D11A7" w:rsidRPr="00416198" w:rsidRDefault="006D11A7" w:rsidP="001F3A29">
      <w:pPr>
        <w:rPr>
          <w:sz w:val="20"/>
        </w:rPr>
      </w:pPr>
      <w:r w:rsidRPr="00416198">
        <w:rPr>
          <w:noProof/>
          <w:sz w:val="20"/>
        </w:rPr>
        <w:drawing>
          <wp:inline distT="0" distB="0" distL="0" distR="0" wp14:anchorId="7A7CF87A" wp14:editId="783EC890">
            <wp:extent cx="2993811" cy="257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7830" cy="259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2FA28" w14:textId="77777777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Условия ферментации: 10%-</w:t>
      </w:r>
      <w:proofErr w:type="spellStart"/>
      <w:r w:rsidRPr="00416198">
        <w:rPr>
          <w:sz w:val="20"/>
        </w:rPr>
        <w:t>ное</w:t>
      </w:r>
      <w:proofErr w:type="spellEnd"/>
      <w:r w:rsidRPr="00416198">
        <w:rPr>
          <w:sz w:val="20"/>
        </w:rPr>
        <w:t xml:space="preserve"> обезжиренное восстановленное молоко,</w:t>
      </w:r>
    </w:p>
    <w:p w14:paraId="15CD8163" w14:textId="2D6B143D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стерилизованное при температуре 99</w:t>
      </w:r>
      <w:r w:rsidRPr="00416198">
        <w:rPr>
          <w:rFonts w:ascii="Cambria Math" w:hAnsi="Cambria Math" w:cs="Cambria Math"/>
          <w:sz w:val="20"/>
        </w:rPr>
        <w:t>℃</w:t>
      </w:r>
      <w:r w:rsidRPr="00416198">
        <w:rPr>
          <w:sz w:val="20"/>
        </w:rPr>
        <w:t xml:space="preserve"> </w:t>
      </w:r>
      <w:r w:rsidRPr="00416198">
        <w:rPr>
          <w:rFonts w:ascii="Calibri" w:hAnsi="Calibri" w:cs="Calibri"/>
          <w:sz w:val="20"/>
        </w:rPr>
        <w:t>в</w:t>
      </w:r>
      <w:r w:rsidRPr="00416198">
        <w:rPr>
          <w:sz w:val="20"/>
        </w:rPr>
        <w:t xml:space="preserve"> </w:t>
      </w:r>
      <w:r w:rsidRPr="00416198">
        <w:rPr>
          <w:rFonts w:ascii="Calibri" w:hAnsi="Calibri" w:cs="Calibri"/>
          <w:sz w:val="20"/>
        </w:rPr>
        <w:t>течение</w:t>
      </w:r>
      <w:r w:rsidRPr="00416198">
        <w:rPr>
          <w:sz w:val="20"/>
        </w:rPr>
        <w:t xml:space="preserve"> 30 </w:t>
      </w:r>
      <w:r w:rsidRPr="00416198">
        <w:rPr>
          <w:rFonts w:ascii="Calibri" w:hAnsi="Calibri" w:cs="Calibri"/>
          <w:sz w:val="20"/>
        </w:rPr>
        <w:t>минут</w:t>
      </w:r>
      <w:r w:rsidRPr="00416198">
        <w:rPr>
          <w:sz w:val="20"/>
        </w:rPr>
        <w:t xml:space="preserve">, </w:t>
      </w:r>
      <w:r w:rsidRPr="00416198">
        <w:rPr>
          <w:rFonts w:ascii="Calibri" w:hAnsi="Calibri" w:cs="Calibri"/>
          <w:sz w:val="20"/>
        </w:rPr>
        <w:t>ферментированное</w:t>
      </w:r>
      <w:r w:rsidRPr="00416198">
        <w:rPr>
          <w:sz w:val="20"/>
        </w:rPr>
        <w:t xml:space="preserve"> </w:t>
      </w:r>
      <w:r w:rsidRPr="00416198">
        <w:rPr>
          <w:rFonts w:ascii="Calibri" w:hAnsi="Calibri" w:cs="Calibri"/>
          <w:sz w:val="20"/>
        </w:rPr>
        <w:t>при</w:t>
      </w:r>
      <w:r w:rsidRPr="00416198">
        <w:rPr>
          <w:sz w:val="20"/>
        </w:rPr>
        <w:t xml:space="preserve"> </w:t>
      </w:r>
      <w:r w:rsidRPr="00416198">
        <w:rPr>
          <w:rFonts w:ascii="Calibri" w:hAnsi="Calibri" w:cs="Calibri"/>
          <w:sz w:val="20"/>
        </w:rPr>
        <w:t>температуре</w:t>
      </w:r>
      <w:r w:rsidRPr="00416198">
        <w:rPr>
          <w:sz w:val="20"/>
        </w:rPr>
        <w:t xml:space="preserve"> </w:t>
      </w:r>
      <w:r w:rsidRPr="005E72A8">
        <w:rPr>
          <w:b/>
          <w:sz w:val="20"/>
        </w:rPr>
        <w:t>32</w:t>
      </w:r>
      <w:r w:rsidRPr="005E72A8">
        <w:rPr>
          <w:rFonts w:ascii="Cambria Math" w:hAnsi="Cambria Math" w:cs="Cambria Math"/>
          <w:b/>
          <w:sz w:val="20"/>
        </w:rPr>
        <w:t>℃</w:t>
      </w:r>
      <w:r w:rsidRPr="005E72A8">
        <w:rPr>
          <w:b/>
          <w:sz w:val="20"/>
        </w:rPr>
        <w:t xml:space="preserve"> (</w:t>
      </w:r>
      <w:proofErr w:type="spellStart"/>
      <w:r w:rsidRPr="005E72A8">
        <w:rPr>
          <w:b/>
          <w:sz w:val="20"/>
        </w:rPr>
        <w:t>pH</w:t>
      </w:r>
      <w:proofErr w:type="spellEnd"/>
      <w:r w:rsidRPr="005E72A8">
        <w:rPr>
          <w:b/>
          <w:sz w:val="20"/>
        </w:rPr>
        <w:t xml:space="preserve"> </w:t>
      </w:r>
      <w:r w:rsidRPr="005E72A8">
        <w:rPr>
          <w:rFonts w:ascii="Calibri" w:hAnsi="Calibri" w:cs="Calibri"/>
          <w:b/>
          <w:sz w:val="20"/>
        </w:rPr>
        <w:t>±</w:t>
      </w:r>
      <w:r w:rsidRPr="005E72A8">
        <w:rPr>
          <w:b/>
          <w:sz w:val="20"/>
        </w:rPr>
        <w:t>0.15).</w:t>
      </w:r>
    </w:p>
    <w:p w14:paraId="07E97116" w14:textId="77777777" w:rsidR="001F3A29" w:rsidRPr="00416198" w:rsidRDefault="001F3A29" w:rsidP="001F3A29">
      <w:pPr>
        <w:rPr>
          <w:b/>
          <w:sz w:val="20"/>
        </w:rPr>
      </w:pPr>
      <w:r w:rsidRPr="00416198">
        <w:rPr>
          <w:b/>
          <w:sz w:val="20"/>
        </w:rPr>
        <w:t>4.Условия хранения и срок годности</w:t>
      </w:r>
    </w:p>
    <w:p w14:paraId="21A3FC5C" w14:textId="77777777" w:rsidR="001F3A29" w:rsidRPr="00416198" w:rsidRDefault="001F3A29" w:rsidP="001F3A29">
      <w:pPr>
        <w:rPr>
          <w:sz w:val="20"/>
        </w:rPr>
      </w:pPr>
      <w:r w:rsidRPr="00416198">
        <w:rPr>
          <w:sz w:val="20"/>
        </w:rPr>
        <w:t>При хранении при температуре -18°C или ниже срок годности составляет 18 месяцев.</w:t>
      </w:r>
    </w:p>
    <w:p w14:paraId="4D82E46B" w14:textId="77777777" w:rsidR="006D11A7" w:rsidRPr="00416198" w:rsidRDefault="006D11A7" w:rsidP="006D11A7">
      <w:pPr>
        <w:rPr>
          <w:b/>
          <w:sz w:val="20"/>
        </w:rPr>
      </w:pPr>
      <w:r w:rsidRPr="00416198">
        <w:rPr>
          <w:b/>
          <w:sz w:val="20"/>
        </w:rPr>
        <w:t>5.Инструкция по применению</w:t>
      </w:r>
    </w:p>
    <w:p w14:paraId="57B5BC83" w14:textId="1DE2F0A3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- Перед вскрытием продезинфицируйте упаковку</w:t>
      </w:r>
      <w:r w:rsidR="006C5E91" w:rsidRPr="00416198">
        <w:rPr>
          <w:sz w:val="20"/>
        </w:rPr>
        <w:t xml:space="preserve"> </w:t>
      </w:r>
      <w:r w:rsidRPr="00416198">
        <w:rPr>
          <w:sz w:val="20"/>
        </w:rPr>
        <w:t>раствором гипохлорита натрия или другими подходящими</w:t>
      </w:r>
    </w:p>
    <w:p w14:paraId="18F5B29D" w14:textId="7DC764A3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дезинфицирующими средствами, а затем вытрите насухо чистой и сухой</w:t>
      </w:r>
      <w:r w:rsidR="00815B2F" w:rsidRPr="00416198">
        <w:rPr>
          <w:sz w:val="20"/>
        </w:rPr>
        <w:t xml:space="preserve"> </w:t>
      </w:r>
      <w:r w:rsidRPr="00416198">
        <w:rPr>
          <w:sz w:val="20"/>
        </w:rPr>
        <w:t>салфеткой.</w:t>
      </w:r>
    </w:p>
    <w:p w14:paraId="32C73456" w14:textId="2D7BEC6A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- Откройте упаковку и добавьте закваску в</w:t>
      </w:r>
      <w:r w:rsidR="00815B2F" w:rsidRPr="00416198">
        <w:rPr>
          <w:sz w:val="20"/>
        </w:rPr>
        <w:t xml:space="preserve"> </w:t>
      </w:r>
      <w:r w:rsidRPr="00416198">
        <w:rPr>
          <w:sz w:val="20"/>
        </w:rPr>
        <w:t xml:space="preserve">пастеризованный продукт. </w:t>
      </w:r>
      <w:r w:rsidR="00815B2F" w:rsidRPr="00416198">
        <w:rPr>
          <w:sz w:val="20"/>
        </w:rPr>
        <w:t>Перемешайте</w:t>
      </w:r>
      <w:r w:rsidRPr="00416198">
        <w:rPr>
          <w:sz w:val="20"/>
        </w:rPr>
        <w:t xml:space="preserve"> на низкой скорости в течение 15-3</w:t>
      </w:r>
      <w:r w:rsidR="00815B2F" w:rsidRPr="00416198">
        <w:rPr>
          <w:sz w:val="20"/>
        </w:rPr>
        <w:t xml:space="preserve">0 </w:t>
      </w:r>
      <w:r w:rsidRPr="00416198">
        <w:rPr>
          <w:sz w:val="20"/>
        </w:rPr>
        <w:t>мину</w:t>
      </w:r>
      <w:r w:rsidR="00815B2F" w:rsidRPr="00416198">
        <w:rPr>
          <w:sz w:val="20"/>
        </w:rPr>
        <w:t xml:space="preserve">т для </w:t>
      </w:r>
      <w:r w:rsidR="00815B2F" w:rsidRPr="00416198">
        <w:rPr>
          <w:rFonts w:ascii="CIDFont+F8" w:hAnsi="CIDFont+F8"/>
          <w:color w:val="000000"/>
          <w:szCs w:val="24"/>
        </w:rPr>
        <w:t xml:space="preserve"> </w:t>
      </w:r>
      <w:r w:rsidR="00815B2F" w:rsidRPr="00416198">
        <w:rPr>
          <w:sz w:val="20"/>
        </w:rPr>
        <w:t xml:space="preserve">равномерного распределения культуры в массе продукта,  </w:t>
      </w:r>
      <w:r w:rsidRPr="00416198">
        <w:rPr>
          <w:sz w:val="20"/>
        </w:rPr>
        <w:t xml:space="preserve"> не допуская попадания воздух</w:t>
      </w:r>
      <w:r w:rsidR="00815B2F" w:rsidRPr="00416198">
        <w:rPr>
          <w:sz w:val="20"/>
        </w:rPr>
        <w:t xml:space="preserve">а </w:t>
      </w:r>
      <w:r w:rsidRPr="00416198">
        <w:rPr>
          <w:sz w:val="20"/>
        </w:rPr>
        <w:t>в молоко и образования пузырьков.</w:t>
      </w:r>
    </w:p>
    <w:p w14:paraId="7E9D12D1" w14:textId="77A7660B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- Для обеспечения качества продукта содержимо</w:t>
      </w:r>
      <w:r w:rsidR="00815B2F" w:rsidRPr="00416198">
        <w:rPr>
          <w:sz w:val="20"/>
        </w:rPr>
        <w:t xml:space="preserve">го </w:t>
      </w:r>
      <w:r w:rsidRPr="00416198">
        <w:rPr>
          <w:sz w:val="20"/>
        </w:rPr>
        <w:t>пакета следует использовать за один прием.</w:t>
      </w:r>
    </w:p>
    <w:p w14:paraId="6AE7E92A" w14:textId="77777777" w:rsidR="006D11A7" w:rsidRPr="00416198" w:rsidRDefault="006D11A7" w:rsidP="006D11A7">
      <w:pPr>
        <w:rPr>
          <w:b/>
          <w:sz w:val="20"/>
        </w:rPr>
      </w:pPr>
      <w:r w:rsidRPr="00416198">
        <w:rPr>
          <w:b/>
          <w:sz w:val="20"/>
        </w:rPr>
        <w:t>6.Требования к качеству</w:t>
      </w:r>
    </w:p>
    <w:p w14:paraId="5DE8D93B" w14:textId="77777777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Ссылка на спецификацию товара</w:t>
      </w:r>
    </w:p>
    <w:p w14:paraId="3604F63B" w14:textId="4E3EFBD6" w:rsidR="006D11A7" w:rsidRPr="00416198" w:rsidRDefault="006D11A7" w:rsidP="006D11A7">
      <w:pPr>
        <w:rPr>
          <w:sz w:val="20"/>
        </w:rPr>
      </w:pPr>
      <w:r w:rsidRPr="00416198">
        <w:rPr>
          <w:b/>
          <w:sz w:val="20"/>
        </w:rPr>
        <w:t>Внешн</w:t>
      </w:r>
      <w:r w:rsidR="006C5E91" w:rsidRPr="00416198">
        <w:rPr>
          <w:b/>
          <w:sz w:val="20"/>
        </w:rPr>
        <w:t>ий вид</w:t>
      </w:r>
      <w:r w:rsidR="006C5E91" w:rsidRPr="00416198">
        <w:rPr>
          <w:sz w:val="20"/>
        </w:rPr>
        <w:t>:</w:t>
      </w:r>
      <w:r w:rsidR="008E375E" w:rsidRPr="00416198">
        <w:rPr>
          <w:sz w:val="20"/>
        </w:rPr>
        <w:t xml:space="preserve"> </w:t>
      </w:r>
      <w:r w:rsidRPr="00416198">
        <w:rPr>
          <w:sz w:val="20"/>
        </w:rPr>
        <w:t>Беловатый ил</w:t>
      </w:r>
      <w:r w:rsidR="006C5E91" w:rsidRPr="00416198">
        <w:rPr>
          <w:sz w:val="20"/>
        </w:rPr>
        <w:t xml:space="preserve">и </w:t>
      </w:r>
      <w:r w:rsidRPr="00416198">
        <w:rPr>
          <w:sz w:val="20"/>
        </w:rPr>
        <w:t>светло-желтый</w:t>
      </w:r>
      <w:r w:rsidR="006C5E91" w:rsidRPr="00416198">
        <w:rPr>
          <w:sz w:val="20"/>
        </w:rPr>
        <w:t xml:space="preserve"> </w:t>
      </w:r>
      <w:proofErr w:type="spellStart"/>
      <w:r w:rsidRPr="00416198">
        <w:rPr>
          <w:sz w:val="20"/>
        </w:rPr>
        <w:t>порошок</w:t>
      </w:r>
      <w:r w:rsidR="008E375E" w:rsidRPr="00416198">
        <w:rPr>
          <w:sz w:val="20"/>
        </w:rPr>
        <w:t>,наблюдаемый</w:t>
      </w:r>
      <w:proofErr w:type="spellEnd"/>
      <w:r w:rsidR="006C5E91" w:rsidRPr="00416198">
        <w:rPr>
          <w:sz w:val="20"/>
        </w:rPr>
        <w:t xml:space="preserve"> </w:t>
      </w:r>
      <w:r w:rsidRPr="00416198">
        <w:rPr>
          <w:sz w:val="20"/>
        </w:rPr>
        <w:t>невооруженным</w:t>
      </w:r>
      <w:r w:rsidR="006C5E91" w:rsidRPr="00416198">
        <w:rPr>
          <w:sz w:val="20"/>
        </w:rPr>
        <w:t xml:space="preserve"> </w:t>
      </w:r>
      <w:r w:rsidRPr="00416198">
        <w:rPr>
          <w:sz w:val="20"/>
        </w:rPr>
        <w:t>глазом при</w:t>
      </w:r>
      <w:r w:rsidR="008E375E" w:rsidRPr="00416198">
        <w:rPr>
          <w:sz w:val="20"/>
        </w:rPr>
        <w:t xml:space="preserve"> </w:t>
      </w:r>
      <w:r w:rsidRPr="00416198">
        <w:rPr>
          <w:sz w:val="20"/>
        </w:rPr>
        <w:t>естественном освещении.</w:t>
      </w:r>
    </w:p>
    <w:p w14:paraId="776718B6" w14:textId="00AAA0B0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 xml:space="preserve">Содержание воды, % </w:t>
      </w:r>
      <w:r w:rsidR="006C5E91" w:rsidRPr="00416198">
        <w:rPr>
          <w:sz w:val="20"/>
        </w:rPr>
        <w:t xml:space="preserve">             </w:t>
      </w:r>
      <w:r w:rsidR="008E375E" w:rsidRPr="00416198">
        <w:rPr>
          <w:sz w:val="20"/>
        </w:rPr>
        <w:t xml:space="preserve">           </w:t>
      </w:r>
      <w:r w:rsidR="006C5E91" w:rsidRPr="00416198">
        <w:rPr>
          <w:sz w:val="20"/>
        </w:rPr>
        <w:t xml:space="preserve"> </w:t>
      </w:r>
      <w:r w:rsidRPr="00416198">
        <w:rPr>
          <w:sz w:val="20"/>
        </w:rPr>
        <w:t>≤ 8</w:t>
      </w:r>
      <w:r w:rsidR="008E375E" w:rsidRPr="00416198">
        <w:rPr>
          <w:sz w:val="20"/>
        </w:rPr>
        <w:t xml:space="preserve">          </w:t>
      </w:r>
    </w:p>
    <w:p w14:paraId="492BF1CE" w14:textId="460E8CA6" w:rsidR="006D11A7" w:rsidRPr="00416198" w:rsidRDefault="006D11A7" w:rsidP="006D11A7">
      <w:pPr>
        <w:rPr>
          <w:sz w:val="20"/>
        </w:rPr>
      </w:pPr>
      <w:proofErr w:type="spellStart"/>
      <w:r w:rsidRPr="00416198">
        <w:rPr>
          <w:b/>
          <w:sz w:val="20"/>
        </w:rPr>
        <w:t>Колиформные</w:t>
      </w:r>
      <w:proofErr w:type="spellEnd"/>
      <w:r w:rsidRPr="00416198">
        <w:rPr>
          <w:b/>
          <w:sz w:val="20"/>
        </w:rPr>
        <w:t xml:space="preserve"> бактерии</w:t>
      </w:r>
      <w:r w:rsidRPr="00416198">
        <w:rPr>
          <w:sz w:val="20"/>
        </w:rPr>
        <w:t>, КОЕ/г</w:t>
      </w:r>
      <w:r w:rsidR="006C5E91" w:rsidRPr="00416198">
        <w:rPr>
          <w:sz w:val="20"/>
        </w:rPr>
        <w:t xml:space="preserve">     </w:t>
      </w:r>
      <w:r w:rsidRPr="00416198">
        <w:rPr>
          <w:sz w:val="20"/>
        </w:rPr>
        <w:t xml:space="preserve"> ≤ 10 г/л </w:t>
      </w:r>
    </w:p>
    <w:p w14:paraId="7186F156" w14:textId="04F12A2E" w:rsidR="006D11A7" w:rsidRPr="00416198" w:rsidRDefault="006D11A7" w:rsidP="006D11A7">
      <w:pPr>
        <w:rPr>
          <w:sz w:val="20"/>
        </w:rPr>
      </w:pPr>
      <w:r w:rsidRPr="00416198">
        <w:rPr>
          <w:b/>
          <w:sz w:val="20"/>
        </w:rPr>
        <w:t xml:space="preserve">Плесневые грибы, </w:t>
      </w:r>
      <w:proofErr w:type="spellStart"/>
      <w:r w:rsidRPr="00416198">
        <w:rPr>
          <w:b/>
          <w:sz w:val="20"/>
        </w:rPr>
        <w:t>дрожжи</w:t>
      </w:r>
      <w:r w:rsidRPr="00416198">
        <w:rPr>
          <w:sz w:val="20"/>
        </w:rPr>
        <w:t>,КОЕ</w:t>
      </w:r>
      <w:proofErr w:type="spellEnd"/>
      <w:r w:rsidRPr="00416198">
        <w:rPr>
          <w:sz w:val="20"/>
        </w:rPr>
        <w:t>/г</w:t>
      </w:r>
      <w:r w:rsidR="008E375E" w:rsidRPr="00416198">
        <w:rPr>
          <w:sz w:val="20"/>
        </w:rPr>
        <w:t xml:space="preserve">   </w:t>
      </w:r>
      <w:r w:rsidRPr="00416198">
        <w:rPr>
          <w:sz w:val="20"/>
        </w:rPr>
        <w:t xml:space="preserve">≤ 10 </w:t>
      </w:r>
    </w:p>
    <w:p w14:paraId="5BDAED38" w14:textId="272CB21B" w:rsidR="008E375E" w:rsidRPr="00416198" w:rsidRDefault="006D11A7" w:rsidP="006D11A7">
      <w:pPr>
        <w:rPr>
          <w:sz w:val="20"/>
        </w:rPr>
      </w:pPr>
      <w:r w:rsidRPr="00416198">
        <w:rPr>
          <w:b/>
          <w:sz w:val="20"/>
        </w:rPr>
        <w:t>Патогенные бактерии</w:t>
      </w:r>
      <w:r w:rsidR="008E375E" w:rsidRPr="00416198">
        <w:rPr>
          <w:sz w:val="20"/>
        </w:rPr>
        <w:t xml:space="preserve">           Отрицательный</w:t>
      </w:r>
    </w:p>
    <w:p w14:paraId="3DD22476" w14:textId="3E299236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(</w:t>
      </w:r>
      <w:proofErr w:type="spellStart"/>
      <w:r w:rsidRPr="00416198">
        <w:rPr>
          <w:sz w:val="20"/>
        </w:rPr>
        <w:t>Listeria</w:t>
      </w:r>
      <w:proofErr w:type="spellEnd"/>
      <w:r w:rsidR="008E375E" w:rsidRPr="00416198">
        <w:rPr>
          <w:sz w:val="20"/>
        </w:rPr>
        <w:t xml:space="preserve"> </w:t>
      </w:r>
      <w:proofErr w:type="spellStart"/>
      <w:r w:rsidRPr="00416198">
        <w:rPr>
          <w:sz w:val="20"/>
        </w:rPr>
        <w:t>monocytogenes</w:t>
      </w:r>
      <w:proofErr w:type="spellEnd"/>
    </w:p>
    <w:p w14:paraId="41CD89F9" w14:textId="77777777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/Сальмонелла/золотистый стафилококк)</w:t>
      </w:r>
    </w:p>
    <w:p w14:paraId="1BFFBF50" w14:textId="77777777" w:rsidR="006D11A7" w:rsidRPr="00416198" w:rsidRDefault="006D11A7" w:rsidP="006D11A7">
      <w:pPr>
        <w:rPr>
          <w:b/>
          <w:sz w:val="20"/>
        </w:rPr>
      </w:pPr>
      <w:r w:rsidRPr="00416198">
        <w:rPr>
          <w:b/>
          <w:sz w:val="20"/>
        </w:rPr>
        <w:t>Тяжелые металлы</w:t>
      </w:r>
    </w:p>
    <w:p w14:paraId="3D5B1B79" w14:textId="3A184C30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Свинец (</w:t>
      </w:r>
      <w:proofErr w:type="spellStart"/>
      <w:r w:rsidRPr="00416198">
        <w:rPr>
          <w:sz w:val="20"/>
        </w:rPr>
        <w:t>Pb</w:t>
      </w:r>
      <w:proofErr w:type="spellEnd"/>
      <w:r w:rsidRPr="00416198">
        <w:rPr>
          <w:sz w:val="20"/>
        </w:rPr>
        <w:t xml:space="preserve">), мг/кг ≤ 1,0 </w:t>
      </w:r>
    </w:p>
    <w:p w14:paraId="3C11E853" w14:textId="512F8E06" w:rsidR="006D11A7" w:rsidRPr="00416198" w:rsidRDefault="006D11A7" w:rsidP="006D11A7">
      <w:pPr>
        <w:rPr>
          <w:sz w:val="20"/>
        </w:rPr>
      </w:pPr>
      <w:r w:rsidRPr="00416198">
        <w:rPr>
          <w:sz w:val="20"/>
        </w:rPr>
        <w:t>Мышьяк (</w:t>
      </w:r>
      <w:proofErr w:type="spellStart"/>
      <w:r w:rsidRPr="00416198">
        <w:rPr>
          <w:sz w:val="20"/>
        </w:rPr>
        <w:t>As</w:t>
      </w:r>
      <w:proofErr w:type="spellEnd"/>
      <w:r w:rsidRPr="00416198">
        <w:rPr>
          <w:sz w:val="20"/>
        </w:rPr>
        <w:t xml:space="preserve">), мг/кг ≤ 0,5 </w:t>
      </w:r>
    </w:p>
    <w:p w14:paraId="207D29F0" w14:textId="77777777" w:rsidR="006C5E91" w:rsidRPr="00416198" w:rsidRDefault="006C5E91" w:rsidP="001F3A29">
      <w:pPr>
        <w:rPr>
          <w:sz w:val="20"/>
        </w:rPr>
        <w:sectPr w:rsidR="006C5E91" w:rsidRPr="00416198" w:rsidSect="006C5E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AFD7813" w14:textId="54E9981B" w:rsidR="006D11A7" w:rsidRDefault="006D11A7" w:rsidP="001F3A29"/>
    <w:p w14:paraId="46084AA3" w14:textId="53643772" w:rsidR="008D1467" w:rsidRPr="008D1467" w:rsidRDefault="008D1467" w:rsidP="008D1467">
      <w:pPr>
        <w:rPr>
          <w:sz w:val="16"/>
        </w:rPr>
      </w:pPr>
      <w:bookmarkStart w:id="1" w:name="_Hlk188878182"/>
      <w:proofErr w:type="spellStart"/>
      <w:r w:rsidRPr="008D1467">
        <w:rPr>
          <w:sz w:val="16"/>
        </w:rPr>
        <w:t>Biogrowing</w:t>
      </w:r>
      <w:proofErr w:type="spellEnd"/>
      <w:r w:rsidRPr="008D1467">
        <w:rPr>
          <w:sz w:val="16"/>
        </w:rPr>
        <w:t xml:space="preserve"> </w:t>
      </w:r>
      <w:proofErr w:type="spellStart"/>
      <w:r w:rsidRPr="008D1467">
        <w:rPr>
          <w:sz w:val="16"/>
        </w:rPr>
        <w:t>Co</w:t>
      </w:r>
      <w:proofErr w:type="spellEnd"/>
      <w:r w:rsidRPr="008D1467">
        <w:rPr>
          <w:sz w:val="16"/>
        </w:rPr>
        <w:t xml:space="preserve">., </w:t>
      </w:r>
      <w:proofErr w:type="spellStart"/>
      <w:r w:rsidRPr="008D1467">
        <w:rPr>
          <w:sz w:val="16"/>
        </w:rPr>
        <w:t>Ltd</w:t>
      </w:r>
      <w:proofErr w:type="spellEnd"/>
      <w:r w:rsidRPr="008D1467">
        <w:rPr>
          <w:sz w:val="16"/>
        </w:rPr>
        <w:t xml:space="preserve">., 10666, улица </w:t>
      </w:r>
      <w:proofErr w:type="spellStart"/>
      <w:r w:rsidRPr="008D1467">
        <w:rPr>
          <w:sz w:val="16"/>
        </w:rPr>
        <w:t>Сонгзе</w:t>
      </w:r>
      <w:proofErr w:type="spellEnd"/>
      <w:r w:rsidRPr="008D1467">
        <w:rPr>
          <w:sz w:val="16"/>
        </w:rPr>
        <w:t xml:space="preserve">, промышленная зона </w:t>
      </w:r>
      <w:proofErr w:type="spellStart"/>
      <w:r w:rsidRPr="008D1467">
        <w:rPr>
          <w:sz w:val="16"/>
        </w:rPr>
        <w:t>Цинпу</w:t>
      </w:r>
      <w:proofErr w:type="spellEnd"/>
      <w:r w:rsidRPr="008D1467">
        <w:rPr>
          <w:sz w:val="16"/>
        </w:rPr>
        <w:t xml:space="preserve">, Шанхай, 201700, Китай; </w:t>
      </w:r>
    </w:p>
    <w:p w14:paraId="47243724" w14:textId="77777777" w:rsidR="008D1467" w:rsidRPr="008D1467" w:rsidRDefault="008D1467" w:rsidP="008D1467">
      <w:pPr>
        <w:rPr>
          <w:sz w:val="16"/>
        </w:rPr>
      </w:pPr>
      <w:r w:rsidRPr="008D1467">
        <w:rPr>
          <w:sz w:val="16"/>
        </w:rPr>
        <w:lastRenderedPageBreak/>
        <w:t>Телефон: +86 21 3920 5777; Электронная почта: sales@biogrowing.com</w:t>
      </w:r>
    </w:p>
    <w:bookmarkEnd w:id="1"/>
    <w:p w14:paraId="743E2309" w14:textId="77777777" w:rsidR="008D1467" w:rsidRDefault="008D1467" w:rsidP="008D1467">
      <w:pPr>
        <w:sectPr w:rsidR="008D1467" w:rsidSect="006C5E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B585E4" w14:textId="58168D78" w:rsidR="008D1467" w:rsidRDefault="008D1467" w:rsidP="008D1467">
      <w:r>
        <w:t>7.</w:t>
      </w:r>
      <w:r w:rsidRPr="008D1467">
        <w:rPr>
          <w:b/>
        </w:rPr>
        <w:t>Упаковка и транспортировка</w:t>
      </w:r>
    </w:p>
    <w:p w14:paraId="57DE46C1" w14:textId="77777777" w:rsidR="008D1467" w:rsidRDefault="008D1467" w:rsidP="008D1467">
      <w:r>
        <w:t xml:space="preserve">- Упаковка: 200 </w:t>
      </w:r>
      <w:proofErr w:type="spellStart"/>
      <w:r>
        <w:t>ед</w:t>
      </w:r>
      <w:proofErr w:type="spellEnd"/>
      <w:r>
        <w:t xml:space="preserve"> в упаковке.</w:t>
      </w:r>
    </w:p>
    <w:p w14:paraId="054D4C88" w14:textId="77777777" w:rsidR="008D1467" w:rsidRDefault="008D1467" w:rsidP="008D1467">
      <w:r>
        <w:t>- Упаковочный материал: пакетики из</w:t>
      </w:r>
    </w:p>
    <w:p w14:paraId="017DBEE6" w14:textId="77777777" w:rsidR="008D1467" w:rsidRDefault="008D1467" w:rsidP="008D1467">
      <w:r>
        <w:t>композитной алюминиевой фольги.</w:t>
      </w:r>
    </w:p>
    <w:p w14:paraId="50112797" w14:textId="77777777" w:rsidR="008D1467" w:rsidRDefault="008D1467" w:rsidP="008D1467">
      <w:r>
        <w:t>- Требования к транспортировке: В транспортном средстве следует использовать</w:t>
      </w:r>
    </w:p>
    <w:p w14:paraId="306981A3" w14:textId="0D651D00" w:rsidR="008D1467" w:rsidRDefault="008D1467" w:rsidP="008D1467">
      <w:r>
        <w:t>холодильную систему и поддерживать чистоту. Его не следует смешивать или перевозить с токсичными или загрязненными предметами. Во время транспортировки следует принимать меры для предотвращения сдавливания и попадания солнечных лучей и дождя. Во время погрузки и разгрузки обращайтесь с ним осторожно и избегайте падения.</w:t>
      </w:r>
    </w:p>
    <w:p w14:paraId="1D93F795" w14:textId="77777777" w:rsidR="008D1467" w:rsidRPr="008D1467" w:rsidRDefault="008D1467" w:rsidP="008D1467">
      <w:pPr>
        <w:rPr>
          <w:b/>
        </w:rPr>
      </w:pPr>
      <w:r w:rsidRPr="008D1467">
        <w:t>8.</w:t>
      </w:r>
      <w:r w:rsidRPr="008D1467">
        <w:rPr>
          <w:b/>
        </w:rPr>
        <w:t>Правила техники безопасности и правовые нормы</w:t>
      </w:r>
    </w:p>
    <w:p w14:paraId="2451349E" w14:textId="77777777" w:rsidR="008D1467" w:rsidRDefault="008D1467" w:rsidP="008D1467">
      <w:r>
        <w:t>Штаммы микроорганизмов, содержащиеся в этой</w:t>
      </w:r>
    </w:p>
    <w:p w14:paraId="5A5C4A58" w14:textId="77777777" w:rsidR="008D1467" w:rsidRDefault="008D1467" w:rsidP="008D1467">
      <w:r>
        <w:t>закваске, включены в список видов микроорганизмов для использования</w:t>
      </w:r>
    </w:p>
    <w:p w14:paraId="219CED9C" w14:textId="77777777" w:rsidR="008D1467" w:rsidRDefault="008D1467" w:rsidP="008D1467">
      <w:r>
        <w:t>в пищевых продуктах, указанный в документе Национальной комиссии здравоохранения</w:t>
      </w:r>
    </w:p>
    <w:p w14:paraId="1C5432C5" w14:textId="77777777" w:rsidR="008D1467" w:rsidRDefault="008D1467" w:rsidP="008D1467">
      <w:r>
        <w:t>"Список видов микроорганизмов для использования в пищевых продуктах"</w:t>
      </w:r>
    </w:p>
    <w:p w14:paraId="652C72C6" w14:textId="77777777" w:rsidR="008D1467" w:rsidRDefault="008D1467" w:rsidP="008D1467">
      <w:r>
        <w:t>(Документ № 4 от 2022 года). Кроме</w:t>
      </w:r>
    </w:p>
    <w:p w14:paraId="753C1382" w14:textId="77777777" w:rsidR="008D1467" w:rsidRDefault="008D1467" w:rsidP="008D1467">
      <w:r>
        <w:t>того, сырье и добавки, используемые в продукте, соответствуют</w:t>
      </w:r>
    </w:p>
    <w:p w14:paraId="0BF3D20B" w14:textId="1CC54C8D" w:rsidR="008D1467" w:rsidRDefault="008D1467" w:rsidP="008D1467">
      <w:r>
        <w:t>соответствующим пищевым стандартам или нормативным актам.</w:t>
      </w:r>
    </w:p>
    <w:p w14:paraId="4C6ECD1C" w14:textId="77777777" w:rsidR="008D1467" w:rsidRDefault="008D1467" w:rsidP="001F3A29"/>
    <w:p w14:paraId="50AA9508" w14:textId="196ED85B" w:rsidR="008D1467" w:rsidRDefault="008D1467" w:rsidP="001F3A29">
      <w:pPr>
        <w:sectPr w:rsidR="008D1467" w:rsidSect="008D14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1F888E7" w14:textId="0ED3066F" w:rsidR="006D11A7" w:rsidRDefault="006D11A7" w:rsidP="001F3A29"/>
    <w:p w14:paraId="26C94B7A" w14:textId="77777777" w:rsidR="008D1467" w:rsidRPr="008D1467" w:rsidRDefault="008D1467" w:rsidP="008D1467">
      <w:pPr>
        <w:rPr>
          <w:sz w:val="20"/>
        </w:rPr>
      </w:pPr>
      <w:proofErr w:type="spellStart"/>
      <w:r w:rsidRPr="008D1467">
        <w:rPr>
          <w:sz w:val="20"/>
        </w:rPr>
        <w:t>Biogrowing</w:t>
      </w:r>
      <w:proofErr w:type="spellEnd"/>
      <w:r w:rsidRPr="008D1467">
        <w:rPr>
          <w:sz w:val="20"/>
        </w:rPr>
        <w:t xml:space="preserve"> </w:t>
      </w:r>
      <w:proofErr w:type="spellStart"/>
      <w:r w:rsidRPr="008D1467">
        <w:rPr>
          <w:sz w:val="20"/>
        </w:rPr>
        <w:t>Co</w:t>
      </w:r>
      <w:proofErr w:type="spellEnd"/>
      <w:r w:rsidRPr="008D1467">
        <w:rPr>
          <w:sz w:val="20"/>
        </w:rPr>
        <w:t xml:space="preserve">., </w:t>
      </w:r>
      <w:proofErr w:type="spellStart"/>
      <w:r w:rsidRPr="008D1467">
        <w:rPr>
          <w:sz w:val="20"/>
        </w:rPr>
        <w:t>Ltd</w:t>
      </w:r>
      <w:proofErr w:type="spellEnd"/>
      <w:r w:rsidRPr="008D1467">
        <w:rPr>
          <w:sz w:val="20"/>
        </w:rPr>
        <w:t xml:space="preserve">., 10666, улица </w:t>
      </w:r>
      <w:proofErr w:type="spellStart"/>
      <w:r w:rsidRPr="008D1467">
        <w:rPr>
          <w:sz w:val="20"/>
        </w:rPr>
        <w:t>Сонгзе</w:t>
      </w:r>
      <w:proofErr w:type="spellEnd"/>
      <w:r w:rsidRPr="008D1467">
        <w:rPr>
          <w:sz w:val="20"/>
        </w:rPr>
        <w:t xml:space="preserve">, промышленная зона </w:t>
      </w:r>
      <w:proofErr w:type="spellStart"/>
      <w:r w:rsidRPr="008D1467">
        <w:rPr>
          <w:sz w:val="20"/>
        </w:rPr>
        <w:t>Цинпу</w:t>
      </w:r>
      <w:proofErr w:type="spellEnd"/>
      <w:r w:rsidRPr="008D1467">
        <w:rPr>
          <w:sz w:val="20"/>
        </w:rPr>
        <w:t xml:space="preserve">, Шанхай, 201700, Китай; </w:t>
      </w:r>
    </w:p>
    <w:p w14:paraId="2920A774" w14:textId="13615E64" w:rsidR="00EE1E3E" w:rsidRPr="008D1467" w:rsidRDefault="008D1467" w:rsidP="008D1467">
      <w:pPr>
        <w:rPr>
          <w:sz w:val="20"/>
        </w:rPr>
      </w:pPr>
      <w:r w:rsidRPr="008D1467">
        <w:rPr>
          <w:sz w:val="20"/>
        </w:rPr>
        <w:t>Телефон: +86 21 3920 5777; Электронная почта: sales@biogrowing.com</w:t>
      </w:r>
    </w:p>
    <w:sectPr w:rsidR="00EE1E3E" w:rsidRPr="008D1467" w:rsidSect="006C5E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3107" w14:textId="77777777" w:rsidR="00755BC0" w:rsidRDefault="00755BC0" w:rsidP="00755BC0">
      <w:pPr>
        <w:spacing w:after="0" w:line="240" w:lineRule="auto"/>
      </w:pPr>
      <w:r>
        <w:separator/>
      </w:r>
    </w:p>
  </w:endnote>
  <w:endnote w:type="continuationSeparator" w:id="0">
    <w:p w14:paraId="0B4F3498" w14:textId="77777777" w:rsidR="00755BC0" w:rsidRDefault="00755BC0" w:rsidP="0075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8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B5004" w14:textId="77777777" w:rsidR="00755BC0" w:rsidRDefault="00755BC0" w:rsidP="00755BC0">
      <w:pPr>
        <w:spacing w:after="0" w:line="240" w:lineRule="auto"/>
      </w:pPr>
      <w:r>
        <w:separator/>
      </w:r>
    </w:p>
  </w:footnote>
  <w:footnote w:type="continuationSeparator" w:id="0">
    <w:p w14:paraId="0CB7D24D" w14:textId="77777777" w:rsidR="00755BC0" w:rsidRDefault="00755BC0" w:rsidP="0075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6BDD" w14:textId="67847B50" w:rsidR="00755BC0" w:rsidRDefault="00755BC0">
    <w:pPr>
      <w:pStyle w:val="a3"/>
    </w:pPr>
    <w:r>
      <w:rPr>
        <w:noProof/>
      </w:rPr>
      <w:drawing>
        <wp:inline distT="0" distB="0" distL="0" distR="0" wp14:anchorId="607B9B8E" wp14:editId="1A27DED5">
          <wp:extent cx="4408805" cy="795623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8792" cy="85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D1"/>
    <w:rsid w:val="001F3A29"/>
    <w:rsid w:val="00416198"/>
    <w:rsid w:val="005E72A8"/>
    <w:rsid w:val="006C5E91"/>
    <w:rsid w:val="006D11A7"/>
    <w:rsid w:val="00755BC0"/>
    <w:rsid w:val="007F2799"/>
    <w:rsid w:val="00815B2F"/>
    <w:rsid w:val="008D1467"/>
    <w:rsid w:val="008E375E"/>
    <w:rsid w:val="00C10AF2"/>
    <w:rsid w:val="00C470D1"/>
    <w:rsid w:val="00E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92B13"/>
  <w15:chartTrackingRefBased/>
  <w15:docId w15:val="{802A2A4A-F359-46AC-8353-BCA1A402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BC0"/>
  </w:style>
  <w:style w:type="paragraph" w:styleId="a5">
    <w:name w:val="footer"/>
    <w:basedOn w:val="a"/>
    <w:link w:val="a6"/>
    <w:uiPriority w:val="99"/>
    <w:unhideWhenUsed/>
    <w:rsid w:val="00755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N. Filimonchuk</dc:creator>
  <cp:keywords/>
  <dc:description/>
  <cp:lastModifiedBy>Ludmila N. Filimonchuk</cp:lastModifiedBy>
  <cp:revision>2</cp:revision>
  <dcterms:created xsi:type="dcterms:W3CDTF">2025-01-27T12:02:00Z</dcterms:created>
  <dcterms:modified xsi:type="dcterms:W3CDTF">2025-01-27T12:02:00Z</dcterms:modified>
</cp:coreProperties>
</file>